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DF9" w:rsidRDefault="00F51DF9" w:rsidP="004905AD">
      <w:pPr>
        <w:pStyle w:val="a5"/>
        <w:shd w:val="clear" w:color="auto" w:fill="FFFFFF"/>
        <w:spacing w:before="75" w:beforeAutospacing="0" w:after="75" w:afterAutospacing="0" w:line="378" w:lineRule="atLeast"/>
        <w:ind w:firstLineChars="200" w:firstLine="422"/>
        <w:jc w:val="center"/>
        <w:rPr>
          <w:rStyle w:val="a6"/>
          <w:color w:val="303030"/>
          <w:sz w:val="21"/>
          <w:szCs w:val="21"/>
        </w:rPr>
      </w:pPr>
      <w:r w:rsidRPr="00F51DF9">
        <w:rPr>
          <w:rStyle w:val="a6"/>
          <w:rFonts w:hint="eastAsia"/>
          <w:color w:val="303030"/>
          <w:sz w:val="21"/>
          <w:szCs w:val="21"/>
        </w:rPr>
        <w:t>北京理工大学“世纪杯”学生优化未来创意竞赛章程</w:t>
      </w:r>
    </w:p>
    <w:p w:rsidR="002F0834" w:rsidRDefault="002F0834" w:rsidP="004905AD">
      <w:pPr>
        <w:pStyle w:val="a5"/>
        <w:shd w:val="clear" w:color="auto" w:fill="FFFFFF"/>
        <w:spacing w:before="75" w:beforeAutospacing="0" w:after="75" w:afterAutospacing="0" w:line="378" w:lineRule="atLeast"/>
        <w:ind w:firstLineChars="200" w:firstLine="422"/>
        <w:jc w:val="center"/>
        <w:rPr>
          <w:color w:val="303030"/>
          <w:sz w:val="21"/>
          <w:szCs w:val="21"/>
        </w:rPr>
      </w:pPr>
      <w:r>
        <w:rPr>
          <w:rStyle w:val="a6"/>
          <w:rFonts w:hint="eastAsia"/>
          <w:color w:val="303030"/>
          <w:sz w:val="21"/>
          <w:szCs w:val="21"/>
        </w:rPr>
        <w:t>第一章</w:t>
      </w:r>
      <w:r>
        <w:rPr>
          <w:rFonts w:hint="eastAsia"/>
          <w:color w:val="303030"/>
          <w:sz w:val="21"/>
          <w:szCs w:val="21"/>
        </w:rPr>
        <w:t> </w:t>
      </w:r>
      <w:r>
        <w:rPr>
          <w:rStyle w:val="apple-converted-space"/>
          <w:rFonts w:hint="eastAsia"/>
          <w:color w:val="303030"/>
          <w:sz w:val="21"/>
          <w:szCs w:val="21"/>
        </w:rPr>
        <w:t> </w:t>
      </w:r>
      <w:r>
        <w:rPr>
          <w:rStyle w:val="a6"/>
          <w:rFonts w:hint="eastAsia"/>
          <w:color w:val="303030"/>
          <w:sz w:val="21"/>
          <w:szCs w:val="21"/>
        </w:rPr>
        <w:t>总</w:t>
      </w:r>
      <w:r>
        <w:rPr>
          <w:rFonts w:hint="eastAsia"/>
          <w:color w:val="303030"/>
          <w:sz w:val="21"/>
          <w:szCs w:val="21"/>
        </w:rPr>
        <w:t> </w:t>
      </w:r>
      <w:r>
        <w:rPr>
          <w:rStyle w:val="apple-converted-space"/>
          <w:rFonts w:hint="eastAsia"/>
          <w:color w:val="303030"/>
          <w:sz w:val="21"/>
          <w:szCs w:val="21"/>
        </w:rPr>
        <w:t> </w:t>
      </w:r>
      <w:r>
        <w:rPr>
          <w:rStyle w:val="a6"/>
          <w:rFonts w:hint="eastAsia"/>
          <w:color w:val="303030"/>
          <w:sz w:val="21"/>
          <w:szCs w:val="21"/>
        </w:rPr>
        <w:t>则</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第一条  北京理工大学“世纪杯”学生优化未来创意竞赛是“世纪杯”系列竞赛中面向全体在校本科生开展的科技竞赛，由学校办公室、科学技术研究院、研究生院、教务处、实验室与设备管理处、人事处、学生工作处、研究生工作部、校科协、校团委共同主办，每年举办一届。</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第二条  竞赛的宗旨：培养兴趣、自主创新、勤于思考、服务社会。</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第三条  竞赛的目的：启发学生的科技实践兴趣，培养学生自主科研能力，选拔和培育具有可塑性、创新性、实用性的创意项目，培养和锻炼具有创新意识和良好科研潜质的优秀人才，营造学校浓厚的创新文化氛围。</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第四条  竞赛的基本方式：学生通过网络申报项目，各学院、学部负责对本单位的上报项目进行资格有效性审查，由评审委员会进行网上评审并确定进入特等奖答辩名单和二、三等奖名单。由评审委员会统一组织特等奖答辩并确定特等奖名单，未通过项目为一等奖。</w:t>
      </w:r>
    </w:p>
    <w:p w:rsidR="002F0834" w:rsidRDefault="002F0834" w:rsidP="004905AD">
      <w:pPr>
        <w:pStyle w:val="a5"/>
        <w:shd w:val="clear" w:color="auto" w:fill="FFFFFF"/>
        <w:spacing w:before="75" w:beforeAutospacing="0" w:after="75" w:afterAutospacing="0" w:line="378" w:lineRule="atLeast"/>
        <w:ind w:firstLineChars="200" w:firstLine="420"/>
        <w:jc w:val="center"/>
        <w:rPr>
          <w:color w:val="303030"/>
          <w:sz w:val="21"/>
          <w:szCs w:val="21"/>
        </w:rPr>
      </w:pPr>
      <w:r>
        <w:rPr>
          <w:rFonts w:hint="eastAsia"/>
          <w:color w:val="303030"/>
          <w:sz w:val="21"/>
          <w:szCs w:val="21"/>
        </w:rPr>
        <w:t> </w:t>
      </w:r>
    </w:p>
    <w:p w:rsidR="002F0834" w:rsidRDefault="002F0834" w:rsidP="004905AD">
      <w:pPr>
        <w:pStyle w:val="a5"/>
        <w:shd w:val="clear" w:color="auto" w:fill="FFFFFF"/>
        <w:spacing w:before="75" w:beforeAutospacing="0" w:after="75" w:afterAutospacing="0" w:line="378" w:lineRule="atLeast"/>
        <w:ind w:firstLineChars="200" w:firstLine="422"/>
        <w:jc w:val="center"/>
        <w:rPr>
          <w:color w:val="303030"/>
          <w:sz w:val="21"/>
          <w:szCs w:val="21"/>
        </w:rPr>
      </w:pPr>
      <w:r>
        <w:rPr>
          <w:rStyle w:val="a6"/>
          <w:rFonts w:hint="eastAsia"/>
          <w:color w:val="303030"/>
          <w:sz w:val="21"/>
          <w:szCs w:val="21"/>
        </w:rPr>
        <w:t>第二章</w:t>
      </w:r>
      <w:r>
        <w:rPr>
          <w:rFonts w:hint="eastAsia"/>
          <w:color w:val="303030"/>
          <w:sz w:val="21"/>
          <w:szCs w:val="21"/>
        </w:rPr>
        <w:t> </w:t>
      </w:r>
      <w:r>
        <w:rPr>
          <w:rStyle w:val="apple-converted-space"/>
          <w:rFonts w:hint="eastAsia"/>
          <w:color w:val="303030"/>
          <w:sz w:val="21"/>
          <w:szCs w:val="21"/>
        </w:rPr>
        <w:t> </w:t>
      </w:r>
      <w:r>
        <w:rPr>
          <w:rStyle w:val="a6"/>
          <w:rFonts w:hint="eastAsia"/>
          <w:color w:val="303030"/>
          <w:sz w:val="21"/>
          <w:szCs w:val="21"/>
        </w:rPr>
        <w:t>组织机构及其职责</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第五条  竞赛设立组织委员会，由主管校领导、学校办公室、科学技术研究院、研究生院、教务处、实验室与设备管理处、人事处、学生工作处、研究生工作部、校科协、校团委负责人及各学院主管学生科技创新的院领导组成。组织委员会设主任一名，副主任若干名，委员若干名，秘书一名。组委会成员负责指导竞赛活动，有权对竞赛活动提出意见和建议，并根据各个项目类型的具体竞赛情况调整各个项目类型评奖数量及比例，并对各学院提交的意见和建议进行协调和裁决。</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第六条  组织委员会的职责如下：</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    1．审议、修改竞赛的章程和评审规则；</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    2．协商议决组织工作中的重大问题；</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    3．筹集竞赛组织、评审、奖励所需的经费；</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    4．判定受到质疑和投诉的作品或作者；</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    5．议决其它应由组织委员会议决的事项。</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第七条  评审委员会由竞赛组织委员会聘请各相关领域杰出教师、优秀博士研究生共同组成。评审委员会设主任一名，副主任若干名，评审委员若干名。</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评审委员会一经组织委员会批准成立，则有权在本章程和评审规则所规定的原则下，独立开展评审工作。</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第八条  评审委员会的职责如下：</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1．在本章程和评审规则基础上制定评审实施细则；</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lastRenderedPageBreak/>
        <w:t>2．审看参赛作品及其演示，对作者进行问辩及质询；</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3．决定受到质疑和投诉的作品或作者的处理；</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4．在竞赛领导小组的协同下，确定获奖作品等次名单。</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 </w:t>
      </w:r>
    </w:p>
    <w:p w:rsidR="002F0834" w:rsidRDefault="002F0834" w:rsidP="004905AD">
      <w:pPr>
        <w:pStyle w:val="a5"/>
        <w:shd w:val="clear" w:color="auto" w:fill="FFFFFF"/>
        <w:spacing w:before="75" w:beforeAutospacing="0" w:after="75" w:afterAutospacing="0" w:line="378" w:lineRule="atLeast"/>
        <w:ind w:firstLineChars="200" w:firstLine="422"/>
        <w:jc w:val="center"/>
        <w:rPr>
          <w:color w:val="303030"/>
          <w:sz w:val="21"/>
          <w:szCs w:val="21"/>
        </w:rPr>
      </w:pPr>
      <w:r>
        <w:rPr>
          <w:rStyle w:val="a6"/>
          <w:rFonts w:hint="eastAsia"/>
          <w:color w:val="303030"/>
          <w:sz w:val="21"/>
          <w:szCs w:val="21"/>
        </w:rPr>
        <w:t>第三章</w:t>
      </w:r>
      <w:r>
        <w:rPr>
          <w:rFonts w:hint="eastAsia"/>
          <w:color w:val="303030"/>
          <w:sz w:val="21"/>
          <w:szCs w:val="21"/>
        </w:rPr>
        <w:t> </w:t>
      </w:r>
      <w:r>
        <w:rPr>
          <w:rStyle w:val="apple-converted-space"/>
          <w:rFonts w:hint="eastAsia"/>
          <w:color w:val="303030"/>
          <w:sz w:val="21"/>
          <w:szCs w:val="21"/>
        </w:rPr>
        <w:t> </w:t>
      </w:r>
      <w:r>
        <w:rPr>
          <w:rStyle w:val="a6"/>
          <w:rFonts w:hint="eastAsia"/>
          <w:color w:val="303030"/>
          <w:sz w:val="21"/>
          <w:szCs w:val="21"/>
        </w:rPr>
        <w:t>参赛资格与作品申报</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第九条  凡在竞赛当学期初正式注册的全日制非成人教育在校本科生、硕士研究生和博士研究生（均不含在职研究生）都可申报作品参赛。</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第十条  竞赛采用“分类申报、分类评比、综合评奖”的申报和评审办法。按照如下分类进行申报和评审：服务校园、便捷生活、工业优化、军工装备、其他。</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第十一条  各类作品都以论文（报告）的形式提交，内容应包括两个部分，第一部分包括创意主旨的阐述、创意背景以及解决的实际问题，第二部分为项目的效果图等视觉效果。</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第十二条  论文（报告）要严格按照要求格式，每篇字数在500字以内。</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第十三条  对于各类参赛作品，每名学生只可参与一个项目，并且每份作品的作者不超过3人。</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 </w:t>
      </w:r>
    </w:p>
    <w:p w:rsidR="002F0834" w:rsidRDefault="002F0834" w:rsidP="004905AD">
      <w:pPr>
        <w:pStyle w:val="a5"/>
        <w:shd w:val="clear" w:color="auto" w:fill="FFFFFF"/>
        <w:spacing w:before="75" w:beforeAutospacing="0" w:after="75" w:afterAutospacing="0" w:line="378" w:lineRule="atLeast"/>
        <w:ind w:firstLineChars="200" w:firstLine="422"/>
        <w:jc w:val="center"/>
        <w:rPr>
          <w:color w:val="303030"/>
          <w:sz w:val="21"/>
          <w:szCs w:val="21"/>
        </w:rPr>
      </w:pPr>
      <w:r>
        <w:rPr>
          <w:rStyle w:val="a6"/>
          <w:rFonts w:hint="eastAsia"/>
          <w:color w:val="303030"/>
          <w:sz w:val="21"/>
          <w:szCs w:val="21"/>
        </w:rPr>
        <w:t>第四章</w:t>
      </w:r>
      <w:r>
        <w:rPr>
          <w:rFonts w:hint="eastAsia"/>
          <w:color w:val="303030"/>
          <w:sz w:val="21"/>
          <w:szCs w:val="21"/>
        </w:rPr>
        <w:t> </w:t>
      </w:r>
      <w:r>
        <w:rPr>
          <w:rStyle w:val="apple-converted-space"/>
          <w:rFonts w:hint="eastAsia"/>
          <w:color w:val="303030"/>
          <w:sz w:val="21"/>
          <w:szCs w:val="21"/>
        </w:rPr>
        <w:t> </w:t>
      </w:r>
      <w:r>
        <w:rPr>
          <w:rStyle w:val="a6"/>
          <w:rFonts w:hint="eastAsia"/>
          <w:color w:val="303030"/>
          <w:sz w:val="21"/>
          <w:szCs w:val="21"/>
        </w:rPr>
        <w:t>评审与评奖</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第十四条  综合考虑作品的创新性、可行性、完整性综合评奖，在5个项目类型中设特等奖、一等奖、二等奖、三等奖。一等奖的产生必须经过答辩并由组委会和评委会合议产生。创意竞赛各奖项的数量分别不超过1%、5%、10%、20%。竞赛组委会经过全体讨论通过，可以根据实际情况调整二、三等奖的名额，调整比例不得多于3％。确认资格有效的获奖作品，由竞赛组织委员会向作者颁发获奖证书。获奖作品申请“大学生创新创业训练计划”将被优先考虑，军工装备类作品一等奖推荐总装备部“探索一代”立项。</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第十五条  获奖项目作者有责任和义务在学校相关部门的组织下，参加各级各类大学生科技创新活动。</w:t>
      </w:r>
    </w:p>
    <w:p w:rsidR="002F0834" w:rsidRDefault="002F0834" w:rsidP="004905AD">
      <w:pPr>
        <w:pStyle w:val="a5"/>
        <w:shd w:val="clear" w:color="auto" w:fill="FFFFFF"/>
        <w:spacing w:before="75" w:beforeAutospacing="0" w:after="75" w:afterAutospacing="0" w:line="378" w:lineRule="atLeast"/>
        <w:ind w:firstLineChars="200" w:firstLine="420"/>
        <w:jc w:val="center"/>
        <w:rPr>
          <w:color w:val="303030"/>
          <w:sz w:val="21"/>
          <w:szCs w:val="21"/>
        </w:rPr>
      </w:pPr>
      <w:r>
        <w:rPr>
          <w:rFonts w:hint="eastAsia"/>
          <w:color w:val="303030"/>
          <w:sz w:val="21"/>
          <w:szCs w:val="21"/>
        </w:rPr>
        <w:t> </w:t>
      </w:r>
    </w:p>
    <w:p w:rsidR="002F0834" w:rsidRDefault="002F0834" w:rsidP="004905AD">
      <w:pPr>
        <w:pStyle w:val="a5"/>
        <w:shd w:val="clear" w:color="auto" w:fill="FFFFFF"/>
        <w:spacing w:before="75" w:beforeAutospacing="0" w:after="75" w:afterAutospacing="0" w:line="378" w:lineRule="atLeast"/>
        <w:ind w:firstLineChars="200" w:firstLine="422"/>
        <w:jc w:val="center"/>
        <w:rPr>
          <w:color w:val="303030"/>
          <w:sz w:val="21"/>
          <w:szCs w:val="21"/>
        </w:rPr>
      </w:pPr>
      <w:r>
        <w:rPr>
          <w:rStyle w:val="a6"/>
          <w:rFonts w:hint="eastAsia"/>
          <w:color w:val="303030"/>
          <w:sz w:val="21"/>
          <w:szCs w:val="21"/>
        </w:rPr>
        <w:t>第五章</w:t>
      </w:r>
      <w:r>
        <w:rPr>
          <w:rFonts w:hint="eastAsia"/>
          <w:color w:val="303030"/>
          <w:sz w:val="21"/>
          <w:szCs w:val="21"/>
        </w:rPr>
        <w:t> </w:t>
      </w:r>
      <w:r>
        <w:rPr>
          <w:rStyle w:val="apple-converted-space"/>
          <w:rFonts w:hint="eastAsia"/>
          <w:color w:val="303030"/>
          <w:sz w:val="21"/>
          <w:szCs w:val="21"/>
        </w:rPr>
        <w:t> </w:t>
      </w:r>
      <w:r>
        <w:rPr>
          <w:rStyle w:val="a6"/>
          <w:rFonts w:hint="eastAsia"/>
          <w:color w:val="303030"/>
          <w:sz w:val="21"/>
          <w:szCs w:val="21"/>
        </w:rPr>
        <w:t>附</w:t>
      </w:r>
      <w:r>
        <w:rPr>
          <w:rFonts w:hint="eastAsia"/>
          <w:color w:val="303030"/>
          <w:sz w:val="21"/>
          <w:szCs w:val="21"/>
        </w:rPr>
        <w:t> </w:t>
      </w:r>
      <w:r>
        <w:rPr>
          <w:rStyle w:val="apple-converted-space"/>
          <w:rFonts w:hint="eastAsia"/>
          <w:color w:val="303030"/>
          <w:sz w:val="21"/>
          <w:szCs w:val="21"/>
        </w:rPr>
        <w:t> </w:t>
      </w:r>
      <w:r>
        <w:rPr>
          <w:rStyle w:val="a6"/>
          <w:rFonts w:hint="eastAsia"/>
          <w:color w:val="303030"/>
          <w:sz w:val="21"/>
          <w:szCs w:val="21"/>
        </w:rPr>
        <w:t>则</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第十六条  对获奖的作品，竞赛结束后保留一个月的质疑投诉期。若收到投诉，竞赛组委会将委托有关部门进行调查。经调查确认该作品资格不符，取消该作品获得的奖励，重新计算作者所在单位团体总分及名次，取消该单位所获的优秀组织奖，并视情节轻重，根据相关规定分别给予作者和其他有关人员相应的处罚。</w:t>
      </w:r>
    </w:p>
    <w:p w:rsidR="002F0834" w:rsidRDefault="002F0834" w:rsidP="004905AD">
      <w:pPr>
        <w:pStyle w:val="a5"/>
        <w:shd w:val="clear" w:color="auto" w:fill="FFFFFF"/>
        <w:spacing w:before="75" w:beforeAutospacing="0" w:after="75" w:afterAutospacing="0" w:line="378" w:lineRule="atLeast"/>
        <w:ind w:firstLineChars="200" w:firstLine="420"/>
        <w:rPr>
          <w:color w:val="303030"/>
          <w:sz w:val="21"/>
          <w:szCs w:val="21"/>
        </w:rPr>
      </w:pPr>
      <w:r>
        <w:rPr>
          <w:rFonts w:hint="eastAsia"/>
          <w:color w:val="303030"/>
          <w:sz w:val="21"/>
          <w:szCs w:val="21"/>
        </w:rPr>
        <w:t>第十七条  本章程自北京理工大学“世纪杯”竞赛组织委员会审议通过之日起生效，本条例解释权归“世纪杯”竞赛组织委员会。</w:t>
      </w:r>
    </w:p>
    <w:p w:rsidR="004A7425" w:rsidRPr="002F0834" w:rsidRDefault="004A7425" w:rsidP="004905AD">
      <w:pPr>
        <w:ind w:firstLineChars="200" w:firstLine="420"/>
      </w:pPr>
    </w:p>
    <w:sectPr w:rsidR="004A7425" w:rsidRPr="002F0834" w:rsidSect="005A74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C08" w:rsidRDefault="009E3C08" w:rsidP="002F0834">
      <w:r>
        <w:separator/>
      </w:r>
    </w:p>
  </w:endnote>
  <w:endnote w:type="continuationSeparator" w:id="1">
    <w:p w:rsidR="009E3C08" w:rsidRDefault="009E3C08" w:rsidP="002F08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C08" w:rsidRDefault="009E3C08" w:rsidP="002F0834">
      <w:r>
        <w:separator/>
      </w:r>
    </w:p>
  </w:footnote>
  <w:footnote w:type="continuationSeparator" w:id="1">
    <w:p w:rsidR="009E3C08" w:rsidRDefault="009E3C08" w:rsidP="002F08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834"/>
    <w:rsid w:val="001343B4"/>
    <w:rsid w:val="002F0834"/>
    <w:rsid w:val="004276D9"/>
    <w:rsid w:val="004905AD"/>
    <w:rsid w:val="004A7425"/>
    <w:rsid w:val="005A7494"/>
    <w:rsid w:val="009E3C08"/>
    <w:rsid w:val="00F51D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08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0834"/>
    <w:rPr>
      <w:sz w:val="18"/>
      <w:szCs w:val="18"/>
    </w:rPr>
  </w:style>
  <w:style w:type="paragraph" w:styleId="a4">
    <w:name w:val="footer"/>
    <w:basedOn w:val="a"/>
    <w:link w:val="Char0"/>
    <w:uiPriority w:val="99"/>
    <w:semiHidden/>
    <w:unhideWhenUsed/>
    <w:rsid w:val="002F08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0834"/>
    <w:rPr>
      <w:sz w:val="18"/>
      <w:szCs w:val="18"/>
    </w:rPr>
  </w:style>
  <w:style w:type="paragraph" w:styleId="a5">
    <w:name w:val="Normal (Web)"/>
    <w:basedOn w:val="a"/>
    <w:uiPriority w:val="99"/>
    <w:semiHidden/>
    <w:unhideWhenUsed/>
    <w:rsid w:val="002F083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F0834"/>
    <w:rPr>
      <w:b/>
      <w:bCs/>
    </w:rPr>
  </w:style>
  <w:style w:type="character" w:customStyle="1" w:styleId="apple-converted-space">
    <w:name w:val="apple-converted-space"/>
    <w:basedOn w:val="a0"/>
    <w:rsid w:val="002F0834"/>
  </w:style>
</w:styles>
</file>

<file path=word/webSettings.xml><?xml version="1.0" encoding="utf-8"?>
<w:webSettings xmlns:r="http://schemas.openxmlformats.org/officeDocument/2006/relationships" xmlns:w="http://schemas.openxmlformats.org/wordprocessingml/2006/main">
  <w:divs>
    <w:div w:id="8121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刘艳</dc:creator>
  <cp:keywords/>
  <dc:description/>
  <cp:lastModifiedBy>刘艳</cp:lastModifiedBy>
  <cp:revision>4</cp:revision>
  <dcterms:created xsi:type="dcterms:W3CDTF">2015-03-09T02:02:00Z</dcterms:created>
  <dcterms:modified xsi:type="dcterms:W3CDTF">2015-03-09T02:16:00Z</dcterms:modified>
</cp:coreProperties>
</file>