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48A" w:rsidRPr="009B7EBF" w:rsidRDefault="005E1D7C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bCs/>
          <w:color w:val="000000" w:themeColor="text1"/>
          <w:sz w:val="32"/>
          <w:szCs w:val="30"/>
        </w:rPr>
      </w:pPr>
      <w:r w:rsidRPr="009B7EBF">
        <w:rPr>
          <w:rFonts w:ascii="黑体" w:eastAsia="黑体" w:hAnsi="黑体" w:hint="eastAsia"/>
          <w:bCs/>
          <w:color w:val="000000" w:themeColor="text1"/>
          <w:sz w:val="32"/>
          <w:szCs w:val="30"/>
        </w:rPr>
        <w:t>北京理工大学材料学院研究生综合测评</w:t>
      </w:r>
      <w:r w:rsidR="00D1248A" w:rsidRPr="009B7EBF">
        <w:rPr>
          <w:rFonts w:ascii="黑体" w:eastAsia="黑体" w:hAnsi="黑体" w:hint="eastAsia"/>
          <w:bCs/>
          <w:color w:val="000000" w:themeColor="text1"/>
          <w:sz w:val="32"/>
          <w:szCs w:val="30"/>
        </w:rPr>
        <w:t>体系（20</w:t>
      </w:r>
      <w:r w:rsidR="0051363A">
        <w:rPr>
          <w:rFonts w:ascii="黑体" w:eastAsia="黑体" w:hAnsi="黑体" w:hint="eastAsia"/>
          <w:bCs/>
          <w:color w:val="000000" w:themeColor="text1"/>
          <w:sz w:val="32"/>
          <w:szCs w:val="30"/>
        </w:rPr>
        <w:t>20</w:t>
      </w:r>
      <w:r w:rsidR="00D1248A" w:rsidRPr="009B7EBF">
        <w:rPr>
          <w:rFonts w:ascii="黑体" w:eastAsia="黑体" w:hAnsi="黑体" w:hint="eastAsia"/>
          <w:bCs/>
          <w:color w:val="000000" w:themeColor="text1"/>
          <w:sz w:val="32"/>
          <w:szCs w:val="30"/>
        </w:rPr>
        <w:t>版)</w:t>
      </w:r>
    </w:p>
    <w:p w:rsidR="001B61D6" w:rsidRPr="009B7EBF" w:rsidRDefault="00D1248A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为了促进研究生培养机制改革，提高研究生培养质量，科学有效地选拔人才，规范选拔工作制度与程序，创造良好的公平竞争环境，</w:t>
      </w:r>
      <w:r w:rsidR="005D412F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特制定该综合测评</w:t>
      </w:r>
      <w:r w:rsidR="00D3186D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体系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，用于对材料学院在读研究生的综合</w:t>
      </w:r>
      <w:r w:rsidR="00D3186D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素质评价</w:t>
      </w:r>
      <w:r w:rsidR="00486BA5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。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一、测评</w:t>
      </w:r>
      <w:r w:rsidR="00486BA5"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原则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综合测评</w:t>
      </w:r>
      <w:r w:rsidR="00486BA5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中，应始终坚持如下原则：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（一）测评工作应体现其在</w:t>
      </w:r>
      <w:r w:rsidR="00486BA5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学业、研究和公共服务等方面的表现；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（二）</w:t>
      </w:r>
      <w:r w:rsidR="00482CFE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测评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工作应坚持公开、公平、公正、择优的原则，严格执行国家有关教育法规，杜绝弄虚作假。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二、测评</w:t>
      </w:r>
      <w:r w:rsidR="00486BA5"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委员会</w:t>
      </w:r>
    </w:p>
    <w:p w:rsidR="001B61D6" w:rsidRPr="009B7EBF" w:rsidRDefault="00486BA5" w:rsidP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由学院主要领导担任主任委员，成员包括学院教授委员会或学科责任教授小组代表、研究生教学副院长、主管学生工作的副书记副院长、研究生导师代表、</w:t>
      </w:r>
      <w:r w:rsidR="001F5EF9" w:rsidRPr="009B7EBF">
        <w:rPr>
          <w:rFonts w:ascii="仿宋_GB2312" w:eastAsia="仿宋_GB2312" w:hAnsiTheme="minorEastAsia" w:hint="eastAsia"/>
          <w:sz w:val="28"/>
          <w:szCs w:val="28"/>
        </w:rPr>
        <w:t>专职学生工作干部</w:t>
      </w:r>
      <w:r w:rsidRPr="009B7EBF">
        <w:rPr>
          <w:rFonts w:ascii="仿宋_GB2312" w:eastAsia="仿宋_GB2312" w:hAnsiTheme="minorEastAsia" w:hint="eastAsia"/>
          <w:sz w:val="28"/>
          <w:szCs w:val="28"/>
        </w:rPr>
        <w:t>、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研究生代表</w:t>
      </w:r>
      <w:r w:rsidR="00482CFE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等。测评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委员会成员在履行评审工作职责时应遵循平等、回避、公正、保密原则。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五、综合测评</w:t>
      </w:r>
      <w:r w:rsidR="00486BA5"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计算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（一）计算公式</w:t>
      </w:r>
    </w:p>
    <w:p w:rsidR="00F005BD" w:rsidRPr="009B7EBF" w:rsidRDefault="00106011" w:rsidP="00F005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综合测评成绩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=课程成绩×</w:t>
      </w:r>
      <w:r w:rsidR="005C2DA8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A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%+学术成绩×</w:t>
      </w:r>
      <w:r w:rsidR="005C2DA8"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B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%+综合评价×</w:t>
      </w:r>
      <w:r w:rsidR="005C2DA8"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C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%</w:t>
      </w:r>
    </w:p>
    <w:p w:rsidR="005C2DA8" w:rsidRPr="009B7EBF" w:rsidRDefault="005C2DA8" w:rsidP="005C2DA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（A、</w:t>
      </w:r>
      <w:r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B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、C根据需要及具体要求设置数值，A</w:t>
      </w:r>
      <w:r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+B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+C</w:t>
      </w:r>
      <w:r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=100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。）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（二）分值计算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1.课程成绩</w:t>
      </w:r>
    </w:p>
    <w:p w:rsidR="00F005BD" w:rsidRPr="009B7EBF" w:rsidRDefault="00F005BD" w:rsidP="00F005BD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课程成绩=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仿宋_GB2312" w:hAnsi="Cambria Math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仿宋_GB2312" w:hAnsi="Cambria Math" w:hint="eastAsia"/>
                <w:sz w:val="28"/>
                <w:szCs w:val="28"/>
              </w:rPr>
              <m:t>公共课成绩×课程学分数</m:t>
            </m:r>
          </m:e>
        </m:nary>
      </m:oMath>
      <w:r w:rsidRPr="009B7EBF">
        <w:rPr>
          <w:rFonts w:ascii="仿宋_GB2312" w:eastAsia="仿宋_GB2312" w:hAnsiTheme="minorEastAsia" w:hint="eastAsia"/>
          <w:sz w:val="28"/>
          <w:szCs w:val="28"/>
        </w:rPr>
        <w:t>/</w:t>
      </w:r>
      <m:oMath>
        <m:r>
          <m:rPr>
            <m:sty m:val="p"/>
          </m:rPr>
          <w:rPr>
            <w:rFonts w:ascii="Cambria Math" w:eastAsia="仿宋_GB2312" w:hAnsi="Cambria Math" w:hint="eastAsia"/>
            <w:sz w:val="28"/>
            <w:szCs w:val="28"/>
          </w:rPr>
          <m:t>公共课</m:t>
        </m:r>
      </m:oMath>
      <w:r w:rsidRPr="009B7EBF">
        <w:rPr>
          <w:rFonts w:ascii="仿宋_GB2312" w:eastAsia="仿宋_GB2312" w:hAnsiTheme="minorEastAsia" w:hint="eastAsia"/>
          <w:sz w:val="28"/>
          <w:szCs w:val="28"/>
        </w:rPr>
        <w:t>总学分数</w:t>
      </w:r>
    </w:p>
    <w:p w:rsidR="00F005BD" w:rsidRPr="009B7EBF" w:rsidRDefault="00F005BD" w:rsidP="00F005BD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公共课成绩以研究生管理系统提供成绩为准，需提供成绩单复印件；英语免修按85分计算。</w:t>
      </w:r>
    </w:p>
    <w:p w:rsidR="001B61D6" w:rsidRPr="009B7EBF" w:rsidRDefault="00486BA5" w:rsidP="00F005BD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2.学术成绩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学术成绩=EI收录+专利+核心期刊和国际会议+SCI收录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计分标准如下（reply、response等不计入加分）：</w:t>
      </w:r>
    </w:p>
    <w:tbl>
      <w:tblPr>
        <w:tblW w:w="90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6724"/>
      </w:tblGrid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EI收录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每篇加3分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发明专利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已经获得申请号而没有得到授权号的情况，加分为1分；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已经获得授权号的情况，加分为4分。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软件著作权、实用新型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已经获得授权号的情况，加分为2分。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核心期刊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每篇加2分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国际会议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参与1分，做大会报告2分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SCI收录</w:t>
            </w:r>
          </w:p>
          <w:p w:rsidR="001B61D6" w:rsidRPr="009B7EBF" w:rsidRDefault="009A33F4" w:rsidP="009A33F4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（</w:t>
            </w:r>
            <w:r w:rsidRPr="009A33F4">
              <w:rPr>
                <w:rFonts w:ascii="仿宋_GB2312" w:eastAsia="仿宋_GB2312" w:hAnsiTheme="minorEastAsia" w:hint="eastAsia"/>
                <w:sz w:val="28"/>
                <w:szCs w:val="28"/>
              </w:rPr>
              <w:t>期刊分区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：</w:t>
            </w:r>
            <w:r w:rsidRPr="009A33F4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 </w:t>
            </w:r>
            <w:hyperlink r:id="rId7" w:history="1">
              <w:r w:rsidR="00B07F71" w:rsidRPr="00D549F7">
                <w:rPr>
                  <w:rStyle w:val="ab"/>
                  <w:rFonts w:ascii="仿宋_GB2312" w:eastAsia="仿宋_GB2312" w:hAnsiTheme="minorEastAsia" w:hint="eastAsia"/>
                  <w:sz w:val="28"/>
                  <w:szCs w:val="28"/>
                </w:rPr>
                <w:t>http://www.fenqubiao.com/</w:t>
              </w:r>
            </w:hyperlink>
            <w:r w:rsidR="00B07F71">
              <w:rPr>
                <w:rFonts w:ascii="仿宋_GB2312" w:eastAsia="仿宋_GB2312" w:hAnsiTheme="minorEastAsia" w:hint="eastAsia"/>
                <w:sz w:val="28"/>
                <w:szCs w:val="28"/>
              </w:rPr>
              <w:t>，</w:t>
            </w:r>
            <w:bookmarkStart w:id="0" w:name="_GoBack"/>
            <w:bookmarkEnd w:id="0"/>
            <w:r w:rsidRPr="009A33F4">
              <w:rPr>
                <w:rFonts w:ascii="仿宋_GB2312" w:eastAsia="仿宋_GB2312" w:hAnsiTheme="minorEastAsia" w:hint="eastAsia"/>
                <w:sz w:val="28"/>
                <w:szCs w:val="28"/>
              </w:rPr>
              <w:t>按照最新年份大类认定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）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I区文章：每篇加10分，影响因子</w:t>
            </w:r>
            <w:r w:rsidR="00F005BD" w:rsidRPr="009B7EBF">
              <w:rPr>
                <w:rFonts w:ascii="仿宋_GB2312" w:eastAsia="仿宋_GB2312" w:hAnsiTheme="minorEastAsia"/>
                <w:sz w:val="28"/>
                <w:szCs w:val="28"/>
              </w:rPr>
              <w:t>10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及以上按15分计算；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II区文章：每篇加6分；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III区文章：每篇加5分；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其他SCI收录文章：每篇加4分；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在Science或Nature杂志上发表文章将视为满分(100分)。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lastRenderedPageBreak/>
        <w:t>（1）有效文章需要同时符合以下要求：</w:t>
      </w:r>
      <w:r w:rsidRPr="0051363A">
        <w:rPr>
          <w:rFonts w:ascii="仿宋_GB2312" w:eastAsia="仿宋_GB2312" w:hAnsiTheme="minorEastAsia" w:hint="eastAsia"/>
          <w:color w:val="FF0000"/>
          <w:sz w:val="28"/>
          <w:szCs w:val="28"/>
        </w:rPr>
        <w:t>本人为第一作者，或导师为第一作者而本人为第二作者，共同第一作者或并列第一作者的论文，可视为1/N篇论文（N为共同第一作者或并列第一作者的人数），学生为通讯作者的论文不能视同第一作者；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在学术杂志上发表的本专业文章；文章中申请人的所属</w:t>
      </w:r>
      <w:r w:rsidRPr="0051363A">
        <w:rPr>
          <w:rFonts w:ascii="仿宋_GB2312" w:eastAsia="仿宋_GB2312" w:hAnsiTheme="minorEastAsia" w:hint="eastAsia"/>
          <w:color w:val="FF0000"/>
          <w:sz w:val="28"/>
          <w:szCs w:val="28"/>
        </w:rPr>
        <w:t>第一单位为北京理工大学材料学院</w:t>
      </w:r>
      <w:r w:rsidRPr="009B7EBF">
        <w:rPr>
          <w:rFonts w:ascii="仿宋_GB2312" w:eastAsia="仿宋_GB2312" w:hAnsiTheme="minorEastAsia" w:hint="eastAsia"/>
          <w:sz w:val="28"/>
          <w:szCs w:val="28"/>
        </w:rPr>
        <w:t>；提供发表论文首页复印件。发表时间限定范围以学院通知规定为准。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2）有效专利需要同时符合以下要求：本人为专利发明人中排名第一的学生；已获得申请号或授权号；专利所有权所属第一单位为北京理工大学；提供专利证书、授予发明专利权通知书或专利申请受理通知书复印件。有效时间限定范围以学院通知规定为准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（3）提供证明材料不齐全，对应成果视为无效。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（4）如果所有加分值超过100分，以100分计算。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3.综合评价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综合评价=社会工作+课外科技活动和竞赛+荣誉和奖项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有明显不良表现者（违反学校和学院相关管理规定、无故不参加学院相关活动如研究生学术论坛等），由研究生工作组酌情扣分，并通告其本人。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（1）社会工作</w:t>
      </w:r>
    </w:p>
    <w:tbl>
      <w:tblPr>
        <w:tblW w:w="868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1"/>
        <w:gridCol w:w="1656"/>
        <w:gridCol w:w="3044"/>
      </w:tblGrid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岗位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加分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相关负责人签字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兼职辅导员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5-10分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学生工作组长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研究生会主席、院团委</w:t>
            </w:r>
            <w:proofErr w:type="gramStart"/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学生副</w:t>
            </w:r>
            <w:proofErr w:type="gramEnd"/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书记、学院青年团校学生秘书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长、求实学会会长、学生科协会长、青年志愿者协会会长、学院党校部门负责人、宣传中心负责人、学生会主席等学生组织负责人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3分（副职2.5分）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学生工作组长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各学生组织的部门负责人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2分（副职1.5分）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各学生组织负责人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各学生组织干事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1分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各学生组织负责人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班长、党支部书记、团支部书记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2.5分（副职2分）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学生工作组长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其他班委成员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1分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党支部书记、班长、团支书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院级任职考核由学院学生工作组评定；班级、党支部、团支部任职由班级同学、团支部同学、党支部同学集体评定，评定结果由院学生工作组审核。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评定分为优秀、合格、不合格三档，分别乘以系数1.2、1、0.6，评定优秀者原则上不超过评定总数的20%。例如班级中有10名学生干部，评定优秀者不超过2人。例如学院有6名学生组织负责人，评定优秀者不超过1人。例如研究生会中有4名部长，评定优秀者不超过1人。工作不满一年的同学在满分上乘以相应的时间系数。特殊情况酌情考虑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任职多项可重复加分，最高不超过10分。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（2）课外科技活动和竞赛</w:t>
      </w:r>
    </w:p>
    <w:tbl>
      <w:tblPr>
        <w:tblW w:w="849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6"/>
        <w:gridCol w:w="2729"/>
      </w:tblGrid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“挑战杯”全国大学生课外科技作品竞赛特等、一等、二等、三等奖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分别加分10、8、6、4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“挑战杯”首都大学生课外科技作品竞赛特等、一等、二等、三等奖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分别加分为7、5、4、2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“世纪杯”学校课外科技作品竞赛特等、一等、二等、三等奖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分别加5、3、2、1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参加材料学院研究生学术论坛（学术之星、优秀论文、最佳poster、鼓励奖、参与）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分别加2、1、1、0.8、0.5） 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评审委员会认可的国家级比赛获得个人一、二、三等奖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分别加分为10、6、4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评审委员会认可的省部级比赛获得个人一、二、三等奖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分别加分为8、5、3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评审委员会认可的地市厅局级比赛获得个人一、二、三等奖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分别加分为7、4、2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评审委员会认可的校级比赛获得个人一、二、三等奖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分别加分为5、3、1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评审委员会认可的院级比赛获得个人一、二、三等奖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分别加分为2、1、0.5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需提交获奖证明材料；团体比赛中，个人得分是按照参与排序乘以相应的系数：排序第1名乘以1.0，第2名乘以0.8，第3名乘以0.6，第4名乘以0.4，第5名及以后乘以0.2。所有加分值之和最多不超过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2</w:t>
      </w:r>
      <w:r w:rsidRPr="009B7EBF">
        <w:rPr>
          <w:rFonts w:ascii="仿宋_GB2312" w:eastAsia="仿宋_GB2312" w:hAnsiTheme="minorEastAsia" w:hint="eastAsia"/>
          <w:sz w:val="28"/>
          <w:szCs w:val="28"/>
        </w:rPr>
        <w:t>0分,如有超过按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2</w:t>
      </w:r>
      <w:r w:rsidRPr="009B7EBF">
        <w:rPr>
          <w:rFonts w:ascii="仿宋_GB2312" w:eastAsia="仿宋_GB2312" w:hAnsiTheme="minorEastAsia" w:hint="eastAsia"/>
          <w:sz w:val="28"/>
          <w:szCs w:val="28"/>
        </w:rPr>
        <w:t>0分计。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（3）荣誉和奖项</w:t>
      </w:r>
    </w:p>
    <w:tbl>
      <w:tblPr>
        <w:tblW w:w="849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1"/>
        <w:gridCol w:w="3395"/>
      </w:tblGrid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首都大学、中专院校“先锋杯”优秀团员、优秀基层团干部、北京市三好学生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加5分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北京理工大学优秀共产党员、十佳团员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加4分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学校青春榜样（年度榜样、入围奖）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分别加4分、3分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北京理工大学优秀研究生标兵、学术科技之星、团员之星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加3分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北京理工大学优秀研究生干部、优秀团干部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加2分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北京理工大学优秀研究生、优秀团员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加1分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评审委员会认可的其他国家级荣誉和奖项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个人奖：加5-10分；集体奖：可分配1-3人，所有人加分总和不超过5-20分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评审委员会认可的其他省部级荣誉和奖项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个人奖：加4-8分；集体奖：可分配1-3人，所有人加分总和不超过5-10分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评审委员会认可的其他地市厅局级荣誉和奖项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个人奖：加3-6分；集体奖：可分配1-3人，所有人加分总和不超过4-8分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评审委员会认可的其他校级荣誉和奖项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个人奖：加1-5分；可分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配1-3人，所有人加分总和不超过3-6分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lastRenderedPageBreak/>
        <w:t>需提供荣誉和奖项复印件，所有加分值之和最多不超过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10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分,如有超过按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10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分计。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（4）其他活动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0"/>
        <w:gridCol w:w="1580"/>
      </w:tblGrid>
      <w:tr w:rsidR="001B61D6" w:rsidRPr="009B7EBF" w:rsidTr="0074464A">
        <w:tc>
          <w:tcPr>
            <w:tcW w:w="650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根据学院安排代表学院参加校级及其以上单位组织的比赛（如学校研究生辩论赛、“一二.九”合唱比赛、时事论坛、征文比赛、“共青杯”篮球赛、“共青杯”足球赛、科普宣讲比赛等）</w:t>
            </w:r>
          </w:p>
        </w:tc>
        <w:tc>
          <w:tcPr>
            <w:tcW w:w="158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每次加0.5-2分</w:t>
            </w:r>
          </w:p>
        </w:tc>
      </w:tr>
      <w:tr w:rsidR="001B61D6" w:rsidRPr="009B7EBF" w:rsidTr="0074464A">
        <w:tc>
          <w:tcPr>
            <w:tcW w:w="650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根据学院安排参加学院及以上单位组织的活动（如讲座、参观活动、学习活动等）</w:t>
            </w:r>
          </w:p>
        </w:tc>
        <w:tc>
          <w:tcPr>
            <w:tcW w:w="158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每次加0.2-1分</w:t>
            </w:r>
          </w:p>
        </w:tc>
      </w:tr>
      <w:tr w:rsidR="001B61D6" w:rsidRPr="009B7EBF" w:rsidTr="0074464A">
        <w:tc>
          <w:tcPr>
            <w:tcW w:w="6500" w:type="dxa"/>
            <w:vAlign w:val="center"/>
          </w:tcPr>
          <w:p w:rsidR="001B61D6" w:rsidRPr="009B7EBF" w:rsidRDefault="00486BA5" w:rsidP="0074464A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学生自主参与学院及以上单位组织的各项活动（如</w:t>
            </w:r>
            <w:r w:rsidR="0074464A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“百家大讲堂”、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“材满今宵晚会”、</w:t>
            </w:r>
            <w:r w:rsidR="0074464A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“材来材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往”等）</w:t>
            </w:r>
          </w:p>
        </w:tc>
        <w:tc>
          <w:tcPr>
            <w:tcW w:w="158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每次加0.1-1分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各项加分依据具体活动而定，分为参与分、获奖加分，根据情况计算不同分值。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有效活动以材料学院学生工作组认定的活动为准，最终解释权</w:t>
      </w:r>
      <w:proofErr w:type="gramStart"/>
      <w:r w:rsidRPr="009B7EBF">
        <w:rPr>
          <w:rFonts w:ascii="仿宋_GB2312" w:eastAsia="仿宋_GB2312" w:hAnsiTheme="minorEastAsia" w:hint="eastAsia"/>
          <w:sz w:val="28"/>
          <w:szCs w:val="28"/>
        </w:rPr>
        <w:t>归材料</w:t>
      </w:r>
      <w:proofErr w:type="gramEnd"/>
      <w:r w:rsidRPr="009B7EBF">
        <w:rPr>
          <w:rFonts w:ascii="仿宋_GB2312" w:eastAsia="仿宋_GB2312" w:hAnsiTheme="minorEastAsia" w:hint="eastAsia"/>
          <w:sz w:val="28"/>
          <w:szCs w:val="28"/>
        </w:rPr>
        <w:t>学院学生工作组所有。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所有加分值之和最多不超过</w:t>
      </w:r>
      <w:r w:rsidR="00F83158" w:rsidRPr="009B7EBF">
        <w:rPr>
          <w:rFonts w:ascii="仿宋_GB2312" w:eastAsia="仿宋_GB2312" w:hAnsiTheme="minorEastAsia"/>
          <w:sz w:val="28"/>
          <w:szCs w:val="28"/>
        </w:rPr>
        <w:t>1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分,如有超过按</w:t>
      </w:r>
      <w:r w:rsidR="00F83158" w:rsidRPr="009B7EBF">
        <w:rPr>
          <w:rFonts w:ascii="仿宋_GB2312" w:eastAsia="仿宋_GB2312" w:hAnsiTheme="minorEastAsia"/>
          <w:sz w:val="28"/>
          <w:szCs w:val="28"/>
        </w:rPr>
        <w:t>1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分计。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六、其他说明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52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（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一）在综合测评</w:t>
      </w: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过程中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及结束后</w:t>
      </w: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，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如果发现申请者提供的申报材料有任何弄虚作假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、违反学术诚信的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行为，将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取消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该学生一年内的评奖评优资格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，</w:t>
      </w:r>
      <w:r w:rsidR="00501566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lastRenderedPageBreak/>
        <w:t>并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根据《北京理工大学学生纪律处分条例》进行处理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。</w:t>
      </w:r>
    </w:p>
    <w:p w:rsidR="00F005BD" w:rsidRPr="009B7EBF" w:rsidRDefault="00486BA5" w:rsidP="00F005BD">
      <w:pPr>
        <w:adjustRightInd w:val="0"/>
        <w:snapToGrid w:val="0"/>
        <w:spacing w:line="360" w:lineRule="auto"/>
        <w:ind w:firstLineChars="200" w:firstLine="552"/>
        <w:rPr>
          <w:rFonts w:ascii="仿宋_GB2312" w:eastAsia="仿宋_GB2312" w:hAnsiTheme="minorEastAsia"/>
          <w:color w:val="000000" w:themeColor="text1"/>
          <w:spacing w:val="-2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（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二</w:t>
      </w: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）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本测评规则</w:t>
      </w:r>
      <w:r w:rsidR="00501566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若与国家或学校相关规定不一致的，以国家或学校的文件为准。</w:t>
      </w:r>
    </w:p>
    <w:p w:rsidR="001B61D6" w:rsidRPr="009B7EBF" w:rsidRDefault="00F005BD" w:rsidP="00F005BD">
      <w:pPr>
        <w:adjustRightInd w:val="0"/>
        <w:snapToGrid w:val="0"/>
        <w:spacing w:line="360" w:lineRule="auto"/>
        <w:ind w:firstLineChars="200" w:firstLine="552"/>
        <w:rPr>
          <w:rFonts w:ascii="仿宋_GB2312" w:eastAsia="仿宋_GB2312" w:hAnsiTheme="minorEastAsia"/>
          <w:color w:val="000000" w:themeColor="text1"/>
          <w:spacing w:val="-2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（三）本办法自公布之日起执行，未尽事宜由材料学院负责解释。</w:t>
      </w:r>
      <w:r w:rsidRPr="009B7EBF">
        <w:rPr>
          <w:rFonts w:ascii="仿宋_GB2312" w:eastAsia="仿宋_GB2312" w:hAnsiTheme="minorEastAsia"/>
          <w:color w:val="000000" w:themeColor="text1"/>
          <w:spacing w:val="-2"/>
          <w:sz w:val="28"/>
          <w:szCs w:val="28"/>
        </w:rPr>
        <w:t xml:space="preserve"> 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jc w:val="righ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材料学院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jc w:val="righ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20</w:t>
      </w:r>
      <w:r w:rsidR="0051363A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20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年9月</w:t>
      </w:r>
    </w:p>
    <w:p w:rsidR="001710DF" w:rsidRPr="009B7EBF" w:rsidRDefault="001710DF" w:rsidP="001710DF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附件</w:t>
      </w:r>
      <w:r w:rsidR="0074464A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1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：</w:t>
      </w:r>
      <w:r w:rsidR="0074464A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北京理工大学材料学院研究生综合测评体系自评表</w:t>
      </w:r>
    </w:p>
    <w:p w:rsidR="0074464A" w:rsidRDefault="0074464A" w:rsidP="001710DF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附件2：北京理工大学材料学院研究生综合测评体系自评表附件</w:t>
      </w:r>
    </w:p>
    <w:sectPr w:rsidR="0074464A">
      <w:headerReference w:type="default" r:id="rId8"/>
      <w:footerReference w:type="default" r:id="rId9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40F" w:rsidRDefault="0011040F">
      <w:r>
        <w:separator/>
      </w:r>
    </w:p>
  </w:endnote>
  <w:endnote w:type="continuationSeparator" w:id="0">
    <w:p w:rsidR="0011040F" w:rsidRDefault="0011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702416"/>
    </w:sdtPr>
    <w:sdtEndPr/>
    <w:sdtContent>
      <w:p w:rsidR="001B61D6" w:rsidRDefault="00486BA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3F4" w:rsidRPr="009A33F4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:rsidR="001B61D6" w:rsidRDefault="001B61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40F" w:rsidRDefault="0011040F">
      <w:r>
        <w:separator/>
      </w:r>
    </w:p>
  </w:footnote>
  <w:footnote w:type="continuationSeparator" w:id="0">
    <w:p w:rsidR="0011040F" w:rsidRDefault="00110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1D6" w:rsidRDefault="001B61D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1D6"/>
    <w:rsid w:val="00063732"/>
    <w:rsid w:val="00106011"/>
    <w:rsid w:val="0011040F"/>
    <w:rsid w:val="001710DF"/>
    <w:rsid w:val="001B61D6"/>
    <w:rsid w:val="001F5EF9"/>
    <w:rsid w:val="00482CFE"/>
    <w:rsid w:val="00486BA5"/>
    <w:rsid w:val="00501566"/>
    <w:rsid w:val="0051363A"/>
    <w:rsid w:val="00563280"/>
    <w:rsid w:val="005B08B6"/>
    <w:rsid w:val="005C2DA8"/>
    <w:rsid w:val="005D412F"/>
    <w:rsid w:val="005E1D7C"/>
    <w:rsid w:val="0074464A"/>
    <w:rsid w:val="007D0FBE"/>
    <w:rsid w:val="009A33F4"/>
    <w:rsid w:val="009B7EBF"/>
    <w:rsid w:val="00A104E0"/>
    <w:rsid w:val="00AE08DF"/>
    <w:rsid w:val="00B07F71"/>
    <w:rsid w:val="00D1248A"/>
    <w:rsid w:val="00D3186D"/>
    <w:rsid w:val="00EC015B"/>
    <w:rsid w:val="00F005BD"/>
    <w:rsid w:val="00F8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E1BBF98"/>
  <w15:docId w15:val="{7D0D88A5-9F9F-4AA8-B5B7-EAC4E719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9">
    <w:name w:val="Date"/>
    <w:basedOn w:val="a"/>
    <w:next w:val="a"/>
    <w:link w:val="aa"/>
    <w:uiPriority w:val="99"/>
    <w:semiHidden/>
    <w:unhideWhenUsed/>
    <w:rsid w:val="001710DF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1710DF"/>
    <w:rPr>
      <w:kern w:val="2"/>
      <w:sz w:val="18"/>
      <w:szCs w:val="24"/>
    </w:rPr>
  </w:style>
  <w:style w:type="character" w:styleId="ab">
    <w:name w:val="Hyperlink"/>
    <w:basedOn w:val="a0"/>
    <w:uiPriority w:val="99"/>
    <w:unhideWhenUsed/>
    <w:rsid w:val="00B07F71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07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enqubiao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498</Words>
  <Characters>2845</Characters>
  <Application>Microsoft Office Word</Application>
  <DocSecurity>0</DocSecurity>
  <Lines>23</Lines>
  <Paragraphs>6</Paragraphs>
  <ScaleCrop>false</ScaleCrop>
  <Company>Lenovo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Zheng</cp:lastModifiedBy>
  <cp:revision>47</cp:revision>
  <cp:lastPrinted>2013-10-08T14:48:00Z</cp:lastPrinted>
  <dcterms:created xsi:type="dcterms:W3CDTF">2016-09-29T11:24:00Z</dcterms:created>
  <dcterms:modified xsi:type="dcterms:W3CDTF">2020-09-27T01:58:00Z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2052-9.8.1</vt:lpwstr>
  </property>
</Properties>
</file>