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740" w:rsidRPr="007F5B58" w:rsidRDefault="00A56740" w:rsidP="00A56740">
      <w:pPr>
        <w:jc w:val="center"/>
        <w:rPr>
          <w:sz w:val="28"/>
          <w:szCs w:val="28"/>
        </w:rPr>
      </w:pPr>
      <w:r w:rsidRPr="007F5B58">
        <w:rPr>
          <w:rFonts w:hint="eastAsia"/>
          <w:sz w:val="28"/>
          <w:szCs w:val="28"/>
        </w:rPr>
        <w:t>《</w:t>
      </w:r>
      <w:r>
        <w:rPr>
          <w:rFonts w:hint="eastAsia"/>
          <w:sz w:val="28"/>
          <w:szCs w:val="28"/>
        </w:rPr>
        <w:t>聚合物材料结构与性能表征</w:t>
      </w:r>
      <w:r w:rsidRPr="007F5B58">
        <w:rPr>
          <w:rFonts w:hint="eastAsia"/>
          <w:sz w:val="28"/>
          <w:szCs w:val="28"/>
        </w:rPr>
        <w:t>》教学大纲</w:t>
      </w:r>
    </w:p>
    <w:p w:rsidR="00A56740" w:rsidRPr="00695F65" w:rsidRDefault="00A56740" w:rsidP="00A56740">
      <w:pPr>
        <w:numPr>
          <w:ilvl w:val="0"/>
          <w:numId w:val="1"/>
        </w:numPr>
        <w:spacing w:line="300" w:lineRule="auto"/>
        <w:rPr>
          <w:b/>
        </w:rPr>
      </w:pPr>
      <w:r w:rsidRPr="00695F65">
        <w:rPr>
          <w:rFonts w:hint="eastAsia"/>
          <w:b/>
        </w:rPr>
        <w:t>课程编号</w:t>
      </w:r>
      <w:r>
        <w:rPr>
          <w:rFonts w:hint="eastAsia"/>
          <w:b/>
        </w:rPr>
        <w:t>：</w:t>
      </w:r>
      <w:r>
        <w:rPr>
          <w:b/>
        </w:rPr>
        <w:t>10009110</w:t>
      </w:r>
      <w:r>
        <w:rPr>
          <w:rFonts w:hint="eastAsia"/>
          <w:b/>
        </w:rPr>
        <w:t>4</w:t>
      </w:r>
    </w:p>
    <w:p w:rsidR="00A56740" w:rsidRPr="00695F65" w:rsidRDefault="00A56740" w:rsidP="00A56740">
      <w:pPr>
        <w:numPr>
          <w:ilvl w:val="0"/>
          <w:numId w:val="1"/>
        </w:numPr>
        <w:spacing w:line="300" w:lineRule="auto"/>
        <w:ind w:left="357" w:hanging="357"/>
      </w:pPr>
      <w:r w:rsidRPr="00695F65">
        <w:rPr>
          <w:rFonts w:hint="eastAsia"/>
          <w:b/>
        </w:rPr>
        <w:t>课程名称</w:t>
      </w:r>
      <w:r>
        <w:rPr>
          <w:rFonts w:hint="eastAsia"/>
          <w:b/>
        </w:rPr>
        <w:t xml:space="preserve"> </w:t>
      </w:r>
      <w:r w:rsidRPr="00BB48A1">
        <w:rPr>
          <w:rFonts w:eastAsia="仿宋" w:hint="eastAsia"/>
          <w:sz w:val="24"/>
        </w:rPr>
        <w:t>聚合物</w:t>
      </w:r>
      <w:r w:rsidRPr="00695F65">
        <w:rPr>
          <w:rFonts w:eastAsia="仿宋"/>
          <w:sz w:val="24"/>
        </w:rPr>
        <w:t>材料结构与性能表征</w:t>
      </w:r>
    </w:p>
    <w:p w:rsidR="00A56740" w:rsidRPr="00695F65" w:rsidRDefault="00A56740" w:rsidP="00A56740">
      <w:pPr>
        <w:numPr>
          <w:ilvl w:val="0"/>
          <w:numId w:val="1"/>
        </w:numPr>
        <w:spacing w:line="300" w:lineRule="auto"/>
        <w:ind w:left="357" w:hanging="357"/>
      </w:pPr>
      <w:r w:rsidRPr="00695F65">
        <w:rPr>
          <w:rFonts w:hint="eastAsia"/>
          <w:b/>
        </w:rPr>
        <w:t>高等教育层次：本科</w:t>
      </w:r>
    </w:p>
    <w:p w:rsidR="00A56740" w:rsidRPr="00695F65" w:rsidRDefault="00A56740" w:rsidP="00A56740">
      <w:pPr>
        <w:numPr>
          <w:ilvl w:val="0"/>
          <w:numId w:val="1"/>
        </w:numPr>
        <w:spacing w:line="300" w:lineRule="auto"/>
        <w:ind w:left="357" w:hanging="357"/>
      </w:pPr>
      <w:r w:rsidRPr="00695F65">
        <w:rPr>
          <w:rFonts w:hint="eastAsia"/>
          <w:b/>
        </w:rPr>
        <w:t>课程在培养方案中的地位：</w:t>
      </w:r>
    </w:p>
    <w:p w:rsidR="00A56740" w:rsidRPr="00695F65" w:rsidRDefault="00A56740" w:rsidP="00A56740">
      <w:pPr>
        <w:spacing w:line="300" w:lineRule="auto"/>
        <w:ind w:left="360"/>
      </w:pPr>
      <w:r w:rsidRPr="00695F65">
        <w:rPr>
          <w:rFonts w:hint="eastAsia"/>
        </w:rPr>
        <w:t>课程性质：必修</w:t>
      </w:r>
    </w:p>
    <w:p w:rsidR="00A56740" w:rsidRPr="00695F65" w:rsidRDefault="00A56740" w:rsidP="00A56740">
      <w:pPr>
        <w:spacing w:line="300" w:lineRule="auto"/>
        <w:ind w:left="357"/>
      </w:pPr>
      <w:r w:rsidRPr="00695F65">
        <w:rPr>
          <w:rFonts w:hint="eastAsia"/>
        </w:rPr>
        <w:t>对应于材料化学专业</w:t>
      </w:r>
    </w:p>
    <w:p w:rsidR="00A56740" w:rsidRPr="00695F65" w:rsidRDefault="00A56740" w:rsidP="00A56740">
      <w:pPr>
        <w:spacing w:line="300" w:lineRule="auto"/>
        <w:ind w:left="357"/>
      </w:pPr>
      <w:r w:rsidRPr="00695F65">
        <w:rPr>
          <w:rFonts w:hint="eastAsia"/>
          <w:b/>
        </w:rPr>
        <w:t>开课学年及学期</w:t>
      </w:r>
      <w:r w:rsidRPr="00695F65">
        <w:rPr>
          <w:rFonts w:hint="eastAsia"/>
          <w:b/>
        </w:rPr>
        <w:t xml:space="preserve"> </w:t>
      </w:r>
      <w:r w:rsidRPr="00695F65">
        <w:rPr>
          <w:rFonts w:hint="eastAsia"/>
          <w:b/>
        </w:rPr>
        <w:t>非强制，建议大学三年级</w:t>
      </w:r>
    </w:p>
    <w:p w:rsidR="00A56740" w:rsidRPr="00695F65" w:rsidRDefault="00A56740" w:rsidP="00A56740">
      <w:pPr>
        <w:numPr>
          <w:ilvl w:val="0"/>
          <w:numId w:val="1"/>
        </w:numPr>
        <w:spacing w:line="300" w:lineRule="auto"/>
        <w:ind w:left="357" w:hanging="357"/>
      </w:pPr>
      <w:r w:rsidRPr="00695F65">
        <w:rPr>
          <w:rFonts w:hint="eastAsia"/>
          <w:b/>
        </w:rPr>
        <w:t>先修课程（</w:t>
      </w:r>
      <w:r w:rsidRPr="00695F65">
        <w:rPr>
          <w:rFonts w:ascii="宋体" w:hAnsi="宋体" w:hint="eastAsia"/>
        </w:rPr>
        <w:t>a</w:t>
      </w:r>
      <w:r w:rsidRPr="00695F65">
        <w:rPr>
          <w:rFonts w:eastAsia="仿宋"/>
          <w:sz w:val="24"/>
        </w:rPr>
        <w:t>有机化学</w:t>
      </w:r>
      <w:r w:rsidRPr="00695F65">
        <w:rPr>
          <w:rFonts w:hint="eastAsia"/>
        </w:rPr>
        <w:t>；</w:t>
      </w:r>
      <w:r w:rsidRPr="00695F65">
        <w:rPr>
          <w:rFonts w:ascii="宋体" w:hAnsi="宋体" w:hint="eastAsia"/>
        </w:rPr>
        <w:t>b</w:t>
      </w:r>
      <w:r w:rsidRPr="00695F65">
        <w:rPr>
          <w:rFonts w:eastAsia="仿宋"/>
          <w:sz w:val="24"/>
        </w:rPr>
        <w:t>高分子化学</w:t>
      </w:r>
      <w:r w:rsidRPr="00695F65">
        <w:rPr>
          <w:rFonts w:hint="eastAsia"/>
        </w:rPr>
        <w:t>；</w:t>
      </w:r>
      <w:r w:rsidRPr="00695F65">
        <w:rPr>
          <w:rFonts w:ascii="宋体" w:hAnsi="宋体" w:hint="eastAsia"/>
        </w:rPr>
        <w:t>c</w:t>
      </w:r>
      <w:r w:rsidRPr="00695F65">
        <w:rPr>
          <w:rFonts w:eastAsia="仿宋"/>
          <w:sz w:val="24"/>
        </w:rPr>
        <w:t>高分子</w:t>
      </w:r>
      <w:r w:rsidRPr="00695F65">
        <w:rPr>
          <w:rFonts w:eastAsia="仿宋" w:hint="eastAsia"/>
          <w:sz w:val="24"/>
        </w:rPr>
        <w:t>物理</w:t>
      </w:r>
      <w:r w:rsidRPr="00695F65">
        <w:rPr>
          <w:rFonts w:hint="eastAsia"/>
          <w:b/>
        </w:rPr>
        <w:t>）</w:t>
      </w:r>
      <w:r w:rsidRPr="00695F65">
        <w:rPr>
          <w:rFonts w:hint="eastAsia"/>
        </w:rPr>
        <w:t xml:space="preserve">  </w:t>
      </w:r>
    </w:p>
    <w:p w:rsidR="00A56740" w:rsidRPr="00695F65" w:rsidRDefault="00A56740" w:rsidP="00A56740">
      <w:pPr>
        <w:numPr>
          <w:ilvl w:val="0"/>
          <w:numId w:val="1"/>
        </w:numPr>
        <w:spacing w:line="300" w:lineRule="auto"/>
        <w:ind w:left="357" w:hanging="357"/>
      </w:pPr>
      <w:r w:rsidRPr="00695F65">
        <w:rPr>
          <w:rFonts w:hint="eastAsia"/>
          <w:b/>
        </w:rPr>
        <w:t>课程总学分：</w:t>
      </w:r>
      <w:r w:rsidRPr="00695F65">
        <w:rPr>
          <w:rFonts w:hint="eastAsia"/>
          <w:b/>
        </w:rPr>
        <w:t>3.0</w:t>
      </w:r>
      <w:r w:rsidRPr="00695F65">
        <w:rPr>
          <w:rFonts w:hint="eastAsia"/>
        </w:rPr>
        <w:t>，总</w:t>
      </w:r>
      <w:r w:rsidRPr="00695F65">
        <w:rPr>
          <w:rFonts w:hint="eastAsia"/>
          <w:b/>
        </w:rPr>
        <w:t>学时</w:t>
      </w:r>
      <w:r w:rsidRPr="00695F65">
        <w:rPr>
          <w:rFonts w:hint="eastAsia"/>
          <w:b/>
        </w:rPr>
        <w:t>:48</w:t>
      </w:r>
      <w:r w:rsidRPr="00695F65">
        <w:rPr>
          <w:rFonts w:hint="eastAsia"/>
        </w:rPr>
        <w:t>；</w:t>
      </w:r>
      <w:r w:rsidRPr="00695F65">
        <w:rPr>
          <w:rFonts w:hint="eastAsia"/>
        </w:rPr>
        <w:t xml:space="preserve"> </w:t>
      </w:r>
    </w:p>
    <w:p w:rsidR="00A56740" w:rsidRDefault="00A56740" w:rsidP="00A56740">
      <w:pPr>
        <w:numPr>
          <w:ilvl w:val="0"/>
          <w:numId w:val="1"/>
        </w:numPr>
        <w:spacing w:line="300" w:lineRule="auto"/>
        <w:ind w:left="357" w:hanging="357"/>
      </w:pPr>
      <w:r w:rsidRPr="00695F65">
        <w:rPr>
          <w:rFonts w:hint="eastAsia"/>
          <w:b/>
        </w:rPr>
        <w:t>课程教学形式：</w:t>
      </w:r>
      <w:r w:rsidRPr="00695F65">
        <w:rPr>
          <w:rFonts w:hint="eastAsia"/>
        </w:rPr>
        <w:t>0</w:t>
      </w:r>
      <w:r w:rsidRPr="00695F65">
        <w:rPr>
          <w:rFonts w:hint="eastAsia"/>
        </w:rPr>
        <w:t>普通课程</w:t>
      </w:r>
    </w:p>
    <w:p w:rsidR="00A56740" w:rsidRPr="00695F65" w:rsidRDefault="00A56740" w:rsidP="00A56740">
      <w:pPr>
        <w:spacing w:line="300" w:lineRule="auto"/>
        <w:ind w:left="357"/>
      </w:pPr>
    </w:p>
    <w:p w:rsidR="00A56740" w:rsidRPr="00C67917" w:rsidRDefault="00A56740" w:rsidP="00A56740">
      <w:pPr>
        <w:numPr>
          <w:ilvl w:val="0"/>
          <w:numId w:val="1"/>
        </w:numPr>
        <w:spacing w:line="300" w:lineRule="auto"/>
        <w:ind w:left="357" w:hanging="357"/>
        <w:rPr>
          <w:b/>
        </w:rPr>
      </w:pPr>
      <w:r w:rsidRPr="00C67917">
        <w:rPr>
          <w:rFonts w:hint="eastAsia"/>
          <w:b/>
        </w:rPr>
        <w:t>课程教学目标</w:t>
      </w:r>
      <w:r>
        <w:rPr>
          <w:rFonts w:hint="eastAsia"/>
          <w:b/>
        </w:rPr>
        <w:t>与教学效果评价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5"/>
        <w:gridCol w:w="1706"/>
        <w:gridCol w:w="1654"/>
        <w:gridCol w:w="1539"/>
        <w:gridCol w:w="1538"/>
      </w:tblGrid>
      <w:tr w:rsidR="00A56740" w:rsidTr="00E1045D">
        <w:trPr>
          <w:trHeight w:val="1151"/>
        </w:trPr>
        <w:tc>
          <w:tcPr>
            <w:tcW w:w="2087" w:type="dxa"/>
            <w:vMerge w:val="restart"/>
            <w:shd w:val="clear" w:color="auto" w:fill="auto"/>
          </w:tcPr>
          <w:p w:rsidR="00A56740" w:rsidRPr="00D32382" w:rsidRDefault="00A56740" w:rsidP="00E1045D">
            <w:pPr>
              <w:spacing w:line="300" w:lineRule="auto"/>
            </w:pPr>
            <w:r>
              <w:rPr>
                <w:rFonts w:hint="eastAsia"/>
              </w:rPr>
              <w:t>课程教学目标（给出知识能力素养各方面的的具体教学结果）</w:t>
            </w:r>
            <w:r>
              <w:rPr>
                <w:rFonts w:hint="eastAsia"/>
              </w:rPr>
              <w:t>(</w:t>
            </w:r>
            <w:r>
              <w:rPr>
                <w:rFonts w:hint="eastAsia"/>
              </w:rPr>
              <w:t>必填</w:t>
            </w:r>
            <w:r>
              <w:rPr>
                <w:rFonts w:hint="eastAsia"/>
              </w:rPr>
              <w:t>)</w:t>
            </w:r>
          </w:p>
        </w:tc>
        <w:tc>
          <w:tcPr>
            <w:tcW w:w="6441" w:type="dxa"/>
            <w:gridSpan w:val="4"/>
            <w:shd w:val="clear" w:color="auto" w:fill="auto"/>
            <w:vAlign w:val="center"/>
          </w:tcPr>
          <w:p w:rsidR="00A56740" w:rsidRDefault="00A56740" w:rsidP="00E1045D">
            <w:pPr>
              <w:spacing w:line="300" w:lineRule="auto"/>
              <w:jc w:val="center"/>
            </w:pPr>
            <w:r>
              <w:rPr>
                <w:rFonts w:hint="eastAsia"/>
              </w:rPr>
              <w:t>教学效果评价</w:t>
            </w:r>
          </w:p>
        </w:tc>
      </w:tr>
      <w:tr w:rsidR="00A56740" w:rsidTr="00E1045D">
        <w:trPr>
          <w:trHeight w:val="572"/>
        </w:trPr>
        <w:tc>
          <w:tcPr>
            <w:tcW w:w="2087" w:type="dxa"/>
            <w:vMerge/>
            <w:shd w:val="clear" w:color="auto" w:fill="auto"/>
          </w:tcPr>
          <w:p w:rsidR="00A56740" w:rsidRDefault="00A56740" w:rsidP="00E1045D">
            <w:pPr>
              <w:spacing w:line="300" w:lineRule="auto"/>
            </w:pPr>
          </w:p>
        </w:tc>
        <w:tc>
          <w:tcPr>
            <w:tcW w:w="1707" w:type="dxa"/>
            <w:shd w:val="clear" w:color="auto" w:fill="auto"/>
            <w:vAlign w:val="center"/>
          </w:tcPr>
          <w:p w:rsidR="00A56740" w:rsidRDefault="00A56740" w:rsidP="00E1045D">
            <w:pPr>
              <w:spacing w:line="300" w:lineRule="auto"/>
              <w:jc w:val="center"/>
            </w:pPr>
            <w:r>
              <w:rPr>
                <w:rFonts w:hint="eastAsia"/>
              </w:rPr>
              <w:t>不及格</w:t>
            </w:r>
          </w:p>
        </w:tc>
        <w:tc>
          <w:tcPr>
            <w:tcW w:w="1655" w:type="dxa"/>
            <w:shd w:val="clear" w:color="auto" w:fill="auto"/>
            <w:vAlign w:val="center"/>
          </w:tcPr>
          <w:p w:rsidR="00A56740" w:rsidRDefault="00A56740" w:rsidP="00E1045D">
            <w:pPr>
              <w:spacing w:line="300" w:lineRule="auto"/>
              <w:jc w:val="center"/>
            </w:pPr>
            <w:r>
              <w:rPr>
                <w:rFonts w:hint="eastAsia"/>
              </w:rPr>
              <w:t>及格，中</w:t>
            </w:r>
          </w:p>
        </w:tc>
        <w:tc>
          <w:tcPr>
            <w:tcW w:w="1540" w:type="dxa"/>
            <w:shd w:val="clear" w:color="auto" w:fill="auto"/>
            <w:vAlign w:val="center"/>
          </w:tcPr>
          <w:p w:rsidR="00A56740" w:rsidRDefault="00A56740" w:rsidP="00E1045D">
            <w:pPr>
              <w:spacing w:line="300" w:lineRule="auto"/>
              <w:jc w:val="center"/>
            </w:pPr>
            <w:r>
              <w:rPr>
                <w:rFonts w:hint="eastAsia"/>
              </w:rPr>
              <w:t>良</w:t>
            </w:r>
          </w:p>
        </w:tc>
        <w:tc>
          <w:tcPr>
            <w:tcW w:w="1539" w:type="dxa"/>
            <w:shd w:val="clear" w:color="auto" w:fill="auto"/>
            <w:vAlign w:val="center"/>
          </w:tcPr>
          <w:p w:rsidR="00A56740" w:rsidRDefault="00A56740" w:rsidP="00E1045D">
            <w:pPr>
              <w:spacing w:line="300" w:lineRule="auto"/>
              <w:jc w:val="center"/>
            </w:pPr>
            <w:r>
              <w:rPr>
                <w:rFonts w:hint="eastAsia"/>
              </w:rPr>
              <w:t>优</w:t>
            </w:r>
          </w:p>
        </w:tc>
      </w:tr>
      <w:tr w:rsidR="00A56740" w:rsidTr="00E1045D">
        <w:trPr>
          <w:trHeight w:val="771"/>
        </w:trPr>
        <w:tc>
          <w:tcPr>
            <w:tcW w:w="2087" w:type="dxa"/>
            <w:shd w:val="clear" w:color="auto" w:fill="auto"/>
          </w:tcPr>
          <w:p w:rsidR="00A56740" w:rsidRPr="00063D35" w:rsidRDefault="00A56740" w:rsidP="00A56740">
            <w:pPr>
              <w:numPr>
                <w:ilvl w:val="0"/>
                <w:numId w:val="2"/>
              </w:numPr>
              <w:tabs>
                <w:tab w:val="left" w:pos="7080"/>
              </w:tabs>
              <w:spacing w:line="360" w:lineRule="auto"/>
              <w:ind w:left="357" w:hanging="357"/>
              <w:rPr>
                <w:rFonts w:ascii="楷体" w:eastAsia="楷体" w:hAnsi="楷体"/>
                <w:szCs w:val="21"/>
              </w:rPr>
            </w:pPr>
            <w:r w:rsidRPr="00063D35">
              <w:rPr>
                <w:rFonts w:ascii="楷体" w:eastAsia="楷体" w:hAnsi="楷体"/>
                <w:szCs w:val="21"/>
              </w:rPr>
              <w:t>了解和掌握</w:t>
            </w:r>
            <w:r w:rsidRPr="00063D35">
              <w:rPr>
                <w:rFonts w:ascii="楷体" w:eastAsia="楷体" w:hAnsi="楷体" w:hint="eastAsia"/>
                <w:szCs w:val="21"/>
              </w:rPr>
              <w:t>电磁辐射的基本概念</w:t>
            </w:r>
            <w:r w:rsidRPr="00063D35">
              <w:rPr>
                <w:rFonts w:ascii="楷体" w:eastAsia="楷体" w:hAnsi="楷体"/>
                <w:szCs w:val="21"/>
              </w:rPr>
              <w:t>、</w:t>
            </w:r>
            <w:r w:rsidRPr="00063D35">
              <w:rPr>
                <w:rFonts w:ascii="楷体" w:eastAsia="楷体" w:hAnsi="楷体" w:hint="eastAsia"/>
                <w:szCs w:val="21"/>
              </w:rPr>
              <w:t>光谱分析的特点与发展趋势、光谱分析技术在促进高分子材料科学发展中所起的重大作用</w:t>
            </w:r>
          </w:p>
        </w:tc>
        <w:tc>
          <w:tcPr>
            <w:tcW w:w="1707" w:type="dxa"/>
            <w:shd w:val="clear" w:color="auto" w:fill="auto"/>
          </w:tcPr>
          <w:p w:rsidR="00A56740" w:rsidRPr="00063D35" w:rsidRDefault="00A56740" w:rsidP="00E1045D">
            <w:pPr>
              <w:spacing w:line="300" w:lineRule="auto"/>
              <w:rPr>
                <w:rFonts w:ascii="楷体" w:eastAsia="楷体" w:hAnsi="楷体"/>
                <w:szCs w:val="21"/>
              </w:rPr>
            </w:pPr>
            <w:r>
              <w:rPr>
                <w:rFonts w:ascii="楷体" w:eastAsia="楷体" w:hAnsi="楷体" w:hint="eastAsia"/>
                <w:szCs w:val="21"/>
              </w:rPr>
              <w:t>1.</w:t>
            </w:r>
            <w:r w:rsidRPr="00063D35">
              <w:rPr>
                <w:rFonts w:ascii="楷体" w:eastAsia="楷体" w:hAnsi="楷体" w:hint="eastAsia"/>
                <w:szCs w:val="21"/>
              </w:rPr>
              <w:t>对</w:t>
            </w:r>
            <w:r>
              <w:rPr>
                <w:rFonts w:ascii="楷体" w:eastAsia="楷体" w:hAnsi="楷体" w:hint="eastAsia"/>
                <w:szCs w:val="21"/>
              </w:rPr>
              <w:t>化学</w:t>
            </w:r>
            <w:r w:rsidRPr="00063D35">
              <w:rPr>
                <w:rFonts w:ascii="楷体" w:eastAsia="楷体" w:hAnsi="楷体"/>
                <w:szCs w:val="21"/>
              </w:rPr>
              <w:t>合成高分子材料等结构分析和性能表征中的概念、理论与实验方法</w:t>
            </w:r>
            <w:r w:rsidRPr="00063D35">
              <w:rPr>
                <w:rFonts w:ascii="楷体" w:eastAsia="楷体" w:hAnsi="楷体" w:hint="eastAsia"/>
                <w:szCs w:val="21"/>
              </w:rPr>
              <w:t>有碎片化的理解</w:t>
            </w:r>
            <w:r w:rsidRPr="00415725">
              <w:rPr>
                <w:rFonts w:ascii="楷体" w:eastAsia="楷体" w:hAnsi="楷体" w:hint="eastAsia"/>
                <w:szCs w:val="21"/>
              </w:rPr>
              <w:t>。</w:t>
            </w:r>
          </w:p>
        </w:tc>
        <w:tc>
          <w:tcPr>
            <w:tcW w:w="1655" w:type="dxa"/>
            <w:shd w:val="clear" w:color="auto" w:fill="auto"/>
          </w:tcPr>
          <w:p w:rsidR="00A56740" w:rsidRPr="00415725" w:rsidRDefault="00A56740" w:rsidP="00E1045D">
            <w:pPr>
              <w:spacing w:line="300" w:lineRule="auto"/>
              <w:rPr>
                <w:rFonts w:ascii="楷体" w:eastAsia="楷体" w:hAnsi="楷体"/>
                <w:szCs w:val="21"/>
              </w:rPr>
            </w:pPr>
            <w:r w:rsidRPr="00415725">
              <w:rPr>
                <w:rFonts w:ascii="楷体" w:eastAsia="楷体" w:hAnsi="楷体" w:hint="eastAsia"/>
                <w:szCs w:val="21"/>
              </w:rPr>
              <w:t>1.对</w:t>
            </w:r>
            <w:r>
              <w:rPr>
                <w:rFonts w:ascii="楷体" w:eastAsia="楷体" w:hAnsi="楷体" w:hint="eastAsia"/>
                <w:szCs w:val="21"/>
              </w:rPr>
              <w:t>化学</w:t>
            </w:r>
            <w:r w:rsidRPr="00415725">
              <w:rPr>
                <w:rFonts w:ascii="楷体" w:eastAsia="楷体" w:hAnsi="楷体"/>
                <w:szCs w:val="21"/>
              </w:rPr>
              <w:t>合成高分子材料等结构分析和性能表征中的概念、理论与实验方法</w:t>
            </w:r>
            <w:r w:rsidRPr="00415725">
              <w:rPr>
                <w:rFonts w:ascii="楷体" w:eastAsia="楷体" w:hAnsi="楷体" w:hint="eastAsia"/>
                <w:szCs w:val="21"/>
              </w:rPr>
              <w:t>能理解，但不完整。</w:t>
            </w:r>
          </w:p>
        </w:tc>
        <w:tc>
          <w:tcPr>
            <w:tcW w:w="1540" w:type="dxa"/>
            <w:shd w:val="clear" w:color="auto" w:fill="auto"/>
          </w:tcPr>
          <w:p w:rsidR="00A56740" w:rsidRPr="00415725" w:rsidRDefault="00A56740" w:rsidP="00E1045D">
            <w:pPr>
              <w:spacing w:line="300" w:lineRule="auto"/>
              <w:rPr>
                <w:rFonts w:ascii="楷体" w:eastAsia="楷体" w:hAnsi="楷体"/>
                <w:szCs w:val="21"/>
              </w:rPr>
            </w:pPr>
            <w:r w:rsidRPr="00415725">
              <w:rPr>
                <w:rFonts w:ascii="楷体" w:eastAsia="楷体" w:hAnsi="楷体" w:hint="eastAsia"/>
                <w:szCs w:val="21"/>
              </w:rPr>
              <w:t>1.对</w:t>
            </w:r>
            <w:r>
              <w:rPr>
                <w:rFonts w:ascii="楷体" w:eastAsia="楷体" w:hAnsi="楷体" w:hint="eastAsia"/>
                <w:szCs w:val="21"/>
              </w:rPr>
              <w:t>化学</w:t>
            </w:r>
            <w:r w:rsidRPr="00415725">
              <w:rPr>
                <w:rFonts w:ascii="楷体" w:eastAsia="楷体" w:hAnsi="楷体"/>
                <w:szCs w:val="21"/>
              </w:rPr>
              <w:t>合成高分子材料等结构分析和性能表征中的概念、理论与实验方法</w:t>
            </w:r>
            <w:r w:rsidRPr="00415725">
              <w:rPr>
                <w:rFonts w:ascii="楷体" w:eastAsia="楷体" w:hAnsi="楷体" w:hint="eastAsia"/>
                <w:szCs w:val="21"/>
              </w:rPr>
              <w:t>能完整理解，但不系统，存在断点。</w:t>
            </w:r>
          </w:p>
        </w:tc>
        <w:tc>
          <w:tcPr>
            <w:tcW w:w="1539" w:type="dxa"/>
            <w:shd w:val="clear" w:color="auto" w:fill="auto"/>
          </w:tcPr>
          <w:p w:rsidR="00A56740" w:rsidRPr="00415725" w:rsidRDefault="00A56740" w:rsidP="00E1045D">
            <w:pPr>
              <w:spacing w:line="300" w:lineRule="auto"/>
              <w:rPr>
                <w:rFonts w:ascii="楷体" w:eastAsia="楷体" w:hAnsi="楷体"/>
                <w:szCs w:val="21"/>
              </w:rPr>
            </w:pPr>
            <w:r w:rsidRPr="00415725">
              <w:rPr>
                <w:rFonts w:ascii="楷体" w:eastAsia="楷体" w:hAnsi="楷体" w:hint="eastAsia"/>
                <w:szCs w:val="21"/>
              </w:rPr>
              <w:t>1.对</w:t>
            </w:r>
            <w:r>
              <w:rPr>
                <w:rFonts w:ascii="楷体" w:eastAsia="楷体" w:hAnsi="楷体" w:hint="eastAsia"/>
                <w:szCs w:val="21"/>
              </w:rPr>
              <w:t>化学</w:t>
            </w:r>
            <w:r w:rsidRPr="00415725">
              <w:rPr>
                <w:rFonts w:ascii="楷体" w:eastAsia="楷体" w:hAnsi="楷体"/>
                <w:szCs w:val="21"/>
              </w:rPr>
              <w:t>合成高分子材料等结构分析和性能表征中的概念、理论与实验方法</w:t>
            </w:r>
            <w:r w:rsidRPr="00415725">
              <w:rPr>
                <w:rFonts w:ascii="楷体" w:eastAsia="楷体" w:hAnsi="楷体" w:hint="eastAsia"/>
                <w:szCs w:val="21"/>
              </w:rPr>
              <w:t>能完整系统地理解。</w:t>
            </w:r>
          </w:p>
          <w:p w:rsidR="00A56740" w:rsidRPr="00415725" w:rsidRDefault="00A56740" w:rsidP="00E1045D">
            <w:pPr>
              <w:spacing w:line="300" w:lineRule="auto"/>
              <w:rPr>
                <w:rFonts w:ascii="楷体" w:eastAsia="楷体" w:hAnsi="楷体"/>
                <w:szCs w:val="21"/>
              </w:rPr>
            </w:pPr>
          </w:p>
        </w:tc>
      </w:tr>
      <w:tr w:rsidR="00A56740" w:rsidTr="00E1045D">
        <w:trPr>
          <w:trHeight w:val="550"/>
        </w:trPr>
        <w:tc>
          <w:tcPr>
            <w:tcW w:w="2087" w:type="dxa"/>
            <w:shd w:val="clear" w:color="auto" w:fill="auto"/>
          </w:tcPr>
          <w:p w:rsidR="00A56740" w:rsidRPr="00BE1EBF" w:rsidRDefault="00A56740" w:rsidP="00A56740">
            <w:pPr>
              <w:numPr>
                <w:ilvl w:val="0"/>
                <w:numId w:val="2"/>
              </w:numPr>
              <w:tabs>
                <w:tab w:val="left" w:pos="7080"/>
              </w:tabs>
              <w:spacing w:line="360" w:lineRule="auto"/>
              <w:rPr>
                <w:rFonts w:ascii="楷体" w:eastAsia="楷体" w:hAnsi="楷体"/>
                <w:szCs w:val="21"/>
              </w:rPr>
            </w:pPr>
            <w:r w:rsidRPr="00BE1EBF">
              <w:rPr>
                <w:rFonts w:ascii="楷体" w:eastAsia="楷体" w:hAnsi="楷体" w:hint="eastAsia"/>
                <w:szCs w:val="21"/>
              </w:rPr>
              <w:t>知悉和理解有机官能团的基团</w:t>
            </w:r>
            <w:r>
              <w:rPr>
                <w:rFonts w:ascii="楷体" w:eastAsia="楷体" w:hAnsi="楷体" w:hint="eastAsia"/>
                <w:szCs w:val="21"/>
              </w:rPr>
              <w:t>振动</w:t>
            </w:r>
            <w:r w:rsidRPr="00BE1EBF">
              <w:rPr>
                <w:rFonts w:ascii="楷体" w:eastAsia="楷体" w:hAnsi="楷体" w:hint="eastAsia"/>
                <w:szCs w:val="21"/>
              </w:rPr>
              <w:t>频率范围、高分子红外光谱的特点、高分子与有机化合物红外</w:t>
            </w:r>
            <w:r w:rsidRPr="00BE1EBF">
              <w:rPr>
                <w:rFonts w:ascii="楷体" w:eastAsia="楷体" w:hAnsi="楷体" w:hint="eastAsia"/>
                <w:szCs w:val="21"/>
              </w:rPr>
              <w:lastRenderedPageBreak/>
              <w:t>光谱的联系与区别</w:t>
            </w:r>
          </w:p>
          <w:p w:rsidR="00A56740" w:rsidRPr="00BE1EBF" w:rsidRDefault="00A56740" w:rsidP="00E1045D">
            <w:pPr>
              <w:spacing w:line="300" w:lineRule="auto"/>
            </w:pPr>
          </w:p>
          <w:p w:rsidR="00A56740" w:rsidRDefault="00A56740" w:rsidP="00E1045D">
            <w:pPr>
              <w:spacing w:line="300" w:lineRule="auto"/>
            </w:pPr>
          </w:p>
        </w:tc>
        <w:tc>
          <w:tcPr>
            <w:tcW w:w="1707" w:type="dxa"/>
            <w:shd w:val="clear" w:color="auto" w:fill="auto"/>
          </w:tcPr>
          <w:p w:rsidR="00A56740" w:rsidRPr="00BB2295" w:rsidRDefault="00A56740" w:rsidP="00E1045D">
            <w:pPr>
              <w:spacing w:line="300" w:lineRule="auto"/>
              <w:rPr>
                <w:rFonts w:ascii="楷体" w:eastAsia="楷体" w:hAnsi="楷体"/>
                <w:szCs w:val="21"/>
              </w:rPr>
            </w:pPr>
            <w:r w:rsidRPr="00BB2295">
              <w:rPr>
                <w:rFonts w:ascii="楷体" w:eastAsia="楷体" w:hAnsi="楷体" w:hint="eastAsia"/>
                <w:szCs w:val="21"/>
              </w:rPr>
              <w:lastRenderedPageBreak/>
              <w:t>1.对有机官能团的基团</w:t>
            </w:r>
            <w:r>
              <w:rPr>
                <w:rFonts w:ascii="楷体" w:eastAsia="楷体" w:hAnsi="楷体" w:hint="eastAsia"/>
                <w:szCs w:val="21"/>
              </w:rPr>
              <w:t>振动</w:t>
            </w:r>
            <w:r w:rsidRPr="00BB2295">
              <w:rPr>
                <w:rFonts w:ascii="楷体" w:eastAsia="楷体" w:hAnsi="楷体" w:hint="eastAsia"/>
                <w:szCs w:val="21"/>
              </w:rPr>
              <w:t>频率范围、高分子红与有机化合物红外光谱</w:t>
            </w:r>
            <w:r>
              <w:rPr>
                <w:rFonts w:ascii="楷体" w:eastAsia="楷体" w:hAnsi="楷体" w:hint="eastAsia"/>
                <w:szCs w:val="21"/>
              </w:rPr>
              <w:t>特点</w:t>
            </w:r>
            <w:r w:rsidRPr="00BB2295">
              <w:rPr>
                <w:rFonts w:ascii="楷体" w:eastAsia="楷体" w:hAnsi="楷体" w:hint="eastAsia"/>
                <w:szCs w:val="21"/>
              </w:rPr>
              <w:t>有碎片化的理解</w:t>
            </w:r>
            <w:r>
              <w:rPr>
                <w:rFonts w:ascii="楷体" w:eastAsia="楷体" w:hAnsi="楷体" w:hint="eastAsia"/>
                <w:szCs w:val="21"/>
              </w:rPr>
              <w:t>与掌握。</w:t>
            </w:r>
          </w:p>
          <w:p w:rsidR="00A56740" w:rsidRPr="00BB2295" w:rsidRDefault="00A56740" w:rsidP="00E1045D">
            <w:pPr>
              <w:spacing w:line="300" w:lineRule="auto"/>
              <w:rPr>
                <w:rFonts w:ascii="楷体" w:eastAsia="楷体" w:hAnsi="楷体"/>
                <w:szCs w:val="21"/>
              </w:rPr>
            </w:pPr>
          </w:p>
        </w:tc>
        <w:tc>
          <w:tcPr>
            <w:tcW w:w="1655" w:type="dxa"/>
            <w:shd w:val="clear" w:color="auto" w:fill="auto"/>
          </w:tcPr>
          <w:p w:rsidR="00A56740" w:rsidRPr="00BB2295" w:rsidRDefault="00A56740" w:rsidP="00E1045D">
            <w:pPr>
              <w:spacing w:line="300" w:lineRule="auto"/>
              <w:rPr>
                <w:rFonts w:ascii="楷体" w:eastAsia="楷体" w:hAnsi="楷体"/>
                <w:szCs w:val="21"/>
              </w:rPr>
            </w:pPr>
            <w:r w:rsidRPr="00BB2295">
              <w:rPr>
                <w:rFonts w:ascii="楷体" w:eastAsia="楷体" w:hAnsi="楷体" w:hint="eastAsia"/>
                <w:szCs w:val="21"/>
              </w:rPr>
              <w:t>1.对有机官能团的基团频率</w:t>
            </w:r>
            <w:r>
              <w:rPr>
                <w:rFonts w:ascii="楷体" w:eastAsia="楷体" w:hAnsi="楷体" w:hint="eastAsia"/>
                <w:szCs w:val="21"/>
              </w:rPr>
              <w:t>振动</w:t>
            </w:r>
            <w:r w:rsidRPr="00BB2295">
              <w:rPr>
                <w:rFonts w:ascii="楷体" w:eastAsia="楷体" w:hAnsi="楷体" w:hint="eastAsia"/>
                <w:szCs w:val="21"/>
              </w:rPr>
              <w:t>范围、高分子红外光谱的特点，以及红外与拉曼光谱的区别和氢键对基团振动模式</w:t>
            </w:r>
            <w:r w:rsidRPr="00BB2295">
              <w:rPr>
                <w:rFonts w:ascii="楷体" w:eastAsia="楷体" w:hAnsi="楷体" w:hint="eastAsia"/>
                <w:szCs w:val="21"/>
              </w:rPr>
              <w:lastRenderedPageBreak/>
              <w:t>的影响规律能理解，但不完整</w:t>
            </w:r>
            <w:r>
              <w:rPr>
                <w:rFonts w:ascii="楷体" w:eastAsia="楷体" w:hAnsi="楷体" w:hint="eastAsia"/>
                <w:szCs w:val="21"/>
              </w:rPr>
              <w:t>。</w:t>
            </w:r>
          </w:p>
        </w:tc>
        <w:tc>
          <w:tcPr>
            <w:tcW w:w="1540" w:type="dxa"/>
            <w:shd w:val="clear" w:color="auto" w:fill="auto"/>
          </w:tcPr>
          <w:p w:rsidR="00A56740" w:rsidRPr="00BE25D4" w:rsidRDefault="00A56740" w:rsidP="00E1045D">
            <w:pPr>
              <w:spacing w:line="300" w:lineRule="auto"/>
              <w:rPr>
                <w:rFonts w:ascii="楷体" w:eastAsia="楷体" w:hAnsi="楷体"/>
              </w:rPr>
            </w:pPr>
            <w:r w:rsidRPr="00BE25D4">
              <w:rPr>
                <w:rFonts w:ascii="楷体" w:eastAsia="楷体" w:hAnsi="楷体" w:hint="eastAsia"/>
                <w:szCs w:val="21"/>
              </w:rPr>
              <w:lastRenderedPageBreak/>
              <w:t>1.对有机官能团的基团</w:t>
            </w:r>
            <w:r>
              <w:rPr>
                <w:rFonts w:ascii="楷体" w:eastAsia="楷体" w:hAnsi="楷体" w:hint="eastAsia"/>
                <w:szCs w:val="21"/>
              </w:rPr>
              <w:t>振动</w:t>
            </w:r>
            <w:r w:rsidRPr="00BE25D4">
              <w:rPr>
                <w:rFonts w:ascii="楷体" w:eastAsia="楷体" w:hAnsi="楷体" w:hint="eastAsia"/>
                <w:szCs w:val="21"/>
              </w:rPr>
              <w:t>频率范围、高分子红外光谱的特点，以及红外与拉曼光谱的区别和氢键对基团振动</w:t>
            </w:r>
            <w:r w:rsidRPr="00BE25D4">
              <w:rPr>
                <w:rFonts w:ascii="楷体" w:eastAsia="楷体" w:hAnsi="楷体" w:hint="eastAsia"/>
                <w:szCs w:val="21"/>
              </w:rPr>
              <w:lastRenderedPageBreak/>
              <w:t>模式的影响规律</w:t>
            </w:r>
            <w:r w:rsidRPr="00BE25D4">
              <w:rPr>
                <w:rFonts w:ascii="楷体" w:eastAsia="楷体" w:hAnsi="楷体" w:hint="eastAsia"/>
              </w:rPr>
              <w:t>能完整理解，但不系统，存在断点。</w:t>
            </w:r>
          </w:p>
        </w:tc>
        <w:tc>
          <w:tcPr>
            <w:tcW w:w="1539" w:type="dxa"/>
            <w:shd w:val="clear" w:color="auto" w:fill="auto"/>
          </w:tcPr>
          <w:p w:rsidR="00A56740" w:rsidRPr="00BE25D4" w:rsidRDefault="00A56740" w:rsidP="00E1045D">
            <w:pPr>
              <w:spacing w:line="300" w:lineRule="auto"/>
              <w:rPr>
                <w:rFonts w:ascii="楷体" w:eastAsia="楷体" w:hAnsi="楷体"/>
              </w:rPr>
            </w:pPr>
            <w:r w:rsidRPr="00BE25D4">
              <w:rPr>
                <w:rFonts w:ascii="楷体" w:eastAsia="楷体" w:hAnsi="楷体" w:hint="eastAsia"/>
              </w:rPr>
              <w:lastRenderedPageBreak/>
              <w:t>1.</w:t>
            </w:r>
            <w:r w:rsidRPr="00BE25D4">
              <w:rPr>
                <w:rFonts w:ascii="楷体" w:eastAsia="楷体" w:hAnsi="楷体" w:hint="eastAsia"/>
                <w:szCs w:val="21"/>
              </w:rPr>
              <w:t>对有机官能团的基团</w:t>
            </w:r>
            <w:r>
              <w:rPr>
                <w:rFonts w:ascii="楷体" w:eastAsia="楷体" w:hAnsi="楷体" w:hint="eastAsia"/>
                <w:szCs w:val="21"/>
              </w:rPr>
              <w:t>振动</w:t>
            </w:r>
            <w:r w:rsidRPr="00BE25D4">
              <w:rPr>
                <w:rFonts w:ascii="楷体" w:eastAsia="楷体" w:hAnsi="楷体" w:hint="eastAsia"/>
                <w:szCs w:val="21"/>
              </w:rPr>
              <w:t>频率范围、高分子红外光谱的特点，以及红外与拉曼光谱的区别和氢键对基团振动</w:t>
            </w:r>
            <w:r w:rsidRPr="00BE25D4">
              <w:rPr>
                <w:rFonts w:ascii="楷体" w:eastAsia="楷体" w:hAnsi="楷体" w:hint="eastAsia"/>
                <w:szCs w:val="21"/>
              </w:rPr>
              <w:lastRenderedPageBreak/>
              <w:t>模式的影响规律</w:t>
            </w:r>
            <w:r w:rsidRPr="00BE25D4">
              <w:rPr>
                <w:rFonts w:ascii="楷体" w:eastAsia="楷体" w:hAnsi="楷体" w:hint="eastAsia"/>
              </w:rPr>
              <w:t>能能完整系统地理解</w:t>
            </w:r>
            <w:r>
              <w:rPr>
                <w:rFonts w:ascii="楷体" w:eastAsia="楷体" w:hAnsi="楷体" w:hint="eastAsia"/>
              </w:rPr>
              <w:t>与掌握</w:t>
            </w:r>
          </w:p>
        </w:tc>
      </w:tr>
      <w:tr w:rsidR="00A56740" w:rsidTr="00E1045D">
        <w:trPr>
          <w:trHeight w:val="550"/>
        </w:trPr>
        <w:tc>
          <w:tcPr>
            <w:tcW w:w="2087" w:type="dxa"/>
            <w:shd w:val="clear" w:color="auto" w:fill="auto"/>
          </w:tcPr>
          <w:p w:rsidR="00A56740" w:rsidRPr="00A14059" w:rsidRDefault="00A56740" w:rsidP="00E1045D">
            <w:pPr>
              <w:spacing w:line="360" w:lineRule="auto"/>
              <w:rPr>
                <w:rFonts w:ascii="楷体" w:eastAsia="楷体" w:hAnsi="楷体"/>
                <w:szCs w:val="21"/>
              </w:rPr>
            </w:pPr>
            <w:r w:rsidRPr="00A14059">
              <w:rPr>
                <w:rFonts w:ascii="楷体" w:eastAsia="楷体" w:hAnsi="楷体" w:hint="eastAsia"/>
                <w:szCs w:val="21"/>
              </w:rPr>
              <w:lastRenderedPageBreak/>
              <w:t>3、知悉和理解核磁共振</w:t>
            </w:r>
            <w:r>
              <w:rPr>
                <w:rFonts w:ascii="楷体" w:eastAsia="楷体" w:hAnsi="楷体" w:hint="eastAsia"/>
                <w:szCs w:val="21"/>
              </w:rPr>
              <w:t>氢谱与碳谱</w:t>
            </w:r>
            <w:r w:rsidRPr="00A14059">
              <w:rPr>
                <w:rFonts w:ascii="楷体" w:eastAsia="楷体" w:hAnsi="楷体" w:hint="eastAsia"/>
                <w:szCs w:val="21"/>
              </w:rPr>
              <w:t>的基本原理、化学位移和裂分</w:t>
            </w:r>
            <w:r>
              <w:rPr>
                <w:rFonts w:ascii="楷体" w:eastAsia="楷体" w:hAnsi="楷体" w:hint="eastAsia"/>
                <w:szCs w:val="21"/>
              </w:rPr>
              <w:t>规律</w:t>
            </w:r>
            <w:r w:rsidRPr="00A14059">
              <w:rPr>
                <w:rFonts w:ascii="楷体" w:eastAsia="楷体" w:hAnsi="楷体" w:hint="eastAsia"/>
                <w:szCs w:val="21"/>
              </w:rPr>
              <w:t>产生的原因</w:t>
            </w:r>
            <w:r>
              <w:rPr>
                <w:rFonts w:ascii="楷体" w:eastAsia="楷体" w:hAnsi="楷体" w:hint="eastAsia"/>
                <w:szCs w:val="21"/>
              </w:rPr>
              <w:t>与规律</w:t>
            </w:r>
            <w:r w:rsidRPr="00A14059">
              <w:rPr>
                <w:rFonts w:ascii="楷体" w:eastAsia="楷体" w:hAnsi="楷体" w:hint="eastAsia"/>
                <w:szCs w:val="21"/>
              </w:rPr>
              <w:t>和傅里叶变换</w:t>
            </w:r>
            <w:r>
              <w:rPr>
                <w:rFonts w:ascii="楷体" w:eastAsia="楷体" w:hAnsi="楷体" w:hint="eastAsia"/>
                <w:szCs w:val="21"/>
              </w:rPr>
              <w:t>超导</w:t>
            </w:r>
            <w:r w:rsidRPr="00A14059">
              <w:rPr>
                <w:rFonts w:ascii="楷体" w:eastAsia="楷体" w:hAnsi="楷体" w:hint="eastAsia"/>
                <w:szCs w:val="21"/>
              </w:rPr>
              <w:t>核磁共振技术发展的意义</w:t>
            </w:r>
          </w:p>
          <w:p w:rsidR="00A56740" w:rsidRDefault="00A56740" w:rsidP="00E1045D">
            <w:pPr>
              <w:spacing w:line="300" w:lineRule="auto"/>
              <w:rPr>
                <w:color w:val="0000FF"/>
              </w:rPr>
            </w:pPr>
          </w:p>
        </w:tc>
        <w:tc>
          <w:tcPr>
            <w:tcW w:w="1707" w:type="dxa"/>
            <w:shd w:val="clear" w:color="auto" w:fill="auto"/>
          </w:tcPr>
          <w:p w:rsidR="00A56740" w:rsidRPr="00A14059" w:rsidRDefault="00A56740" w:rsidP="00E1045D">
            <w:pPr>
              <w:spacing w:line="300" w:lineRule="auto"/>
              <w:rPr>
                <w:rFonts w:ascii="楷体" w:eastAsia="楷体" w:hAnsi="楷体"/>
              </w:rPr>
            </w:pPr>
            <w:r w:rsidRPr="00A14059">
              <w:rPr>
                <w:rFonts w:ascii="楷体" w:eastAsia="楷体" w:hAnsi="楷体" w:hint="eastAsia"/>
              </w:rPr>
              <w:t>1.能够运用</w:t>
            </w:r>
            <w:r w:rsidRPr="00A14059">
              <w:rPr>
                <w:rFonts w:ascii="楷体" w:eastAsia="楷体" w:hAnsi="楷体" w:hint="eastAsia"/>
                <w:szCs w:val="21"/>
              </w:rPr>
              <w:t>核磁共振氢谱与碳谱分析的基本</w:t>
            </w:r>
            <w:r w:rsidRPr="00A14059">
              <w:rPr>
                <w:rFonts w:ascii="楷体" w:eastAsia="楷体" w:hAnsi="楷体" w:hint="eastAsia"/>
              </w:rPr>
              <w:t>原理与方法，解决有机化合物与聚合物结构表征的</w:t>
            </w:r>
            <w:r>
              <w:rPr>
                <w:rFonts w:ascii="楷体" w:eastAsia="楷体" w:hAnsi="楷体" w:hint="eastAsia"/>
              </w:rPr>
              <w:t>个别</w:t>
            </w:r>
            <w:r w:rsidRPr="00A14059">
              <w:rPr>
                <w:rFonts w:ascii="楷体" w:eastAsia="楷体" w:hAnsi="楷体" w:hint="eastAsia"/>
              </w:rPr>
              <w:t>问题</w:t>
            </w:r>
            <w:r>
              <w:rPr>
                <w:rFonts w:ascii="楷体" w:eastAsia="楷体" w:hAnsi="楷体" w:hint="eastAsia"/>
              </w:rPr>
              <w:t>。</w:t>
            </w:r>
          </w:p>
        </w:tc>
        <w:tc>
          <w:tcPr>
            <w:tcW w:w="1655" w:type="dxa"/>
            <w:shd w:val="clear" w:color="auto" w:fill="auto"/>
          </w:tcPr>
          <w:p w:rsidR="00A56740" w:rsidRPr="00A14059" w:rsidRDefault="00A56740" w:rsidP="00E1045D">
            <w:pPr>
              <w:spacing w:line="300" w:lineRule="auto"/>
              <w:rPr>
                <w:rFonts w:ascii="楷体" w:eastAsia="楷体" w:hAnsi="楷体"/>
              </w:rPr>
            </w:pPr>
            <w:r w:rsidRPr="00A14059">
              <w:rPr>
                <w:rFonts w:ascii="楷体" w:eastAsia="楷体" w:hAnsi="楷体" w:hint="eastAsia"/>
              </w:rPr>
              <w:t>1.整体上</w:t>
            </w:r>
            <w:r>
              <w:rPr>
                <w:rFonts w:ascii="楷体" w:eastAsia="楷体" w:hAnsi="楷体" w:hint="eastAsia"/>
              </w:rPr>
              <w:t>能够</w:t>
            </w:r>
            <w:r w:rsidRPr="00A14059">
              <w:rPr>
                <w:rFonts w:ascii="楷体" w:eastAsia="楷体" w:hAnsi="楷体" w:hint="eastAsia"/>
              </w:rPr>
              <w:t>根据</w:t>
            </w:r>
            <w:r w:rsidRPr="00A14059">
              <w:rPr>
                <w:rFonts w:ascii="楷体" w:eastAsia="楷体" w:hAnsi="楷体" w:hint="eastAsia"/>
                <w:szCs w:val="21"/>
              </w:rPr>
              <w:t>核磁共振氢谱与碳谱分析的基本</w:t>
            </w:r>
            <w:r w:rsidRPr="00A14059">
              <w:rPr>
                <w:rFonts w:ascii="楷体" w:eastAsia="楷体" w:hAnsi="楷体" w:hint="eastAsia"/>
              </w:rPr>
              <w:t>原理与方法，</w:t>
            </w:r>
            <w:r>
              <w:rPr>
                <w:rFonts w:ascii="楷体" w:eastAsia="楷体" w:hAnsi="楷体" w:hint="eastAsia"/>
                <w:szCs w:val="21"/>
              </w:rPr>
              <w:t>以及</w:t>
            </w:r>
            <w:r w:rsidRPr="00A14059">
              <w:rPr>
                <w:rFonts w:ascii="楷体" w:eastAsia="楷体" w:hAnsi="楷体" w:hint="eastAsia"/>
                <w:szCs w:val="21"/>
              </w:rPr>
              <w:t>化学位移</w:t>
            </w:r>
            <w:r>
              <w:rPr>
                <w:rFonts w:ascii="楷体" w:eastAsia="楷体" w:hAnsi="楷体" w:hint="eastAsia"/>
                <w:szCs w:val="21"/>
              </w:rPr>
              <w:t>和</w:t>
            </w:r>
            <w:r w:rsidRPr="00A14059">
              <w:rPr>
                <w:rFonts w:ascii="楷体" w:eastAsia="楷体" w:hAnsi="楷体" w:hint="eastAsia"/>
                <w:szCs w:val="21"/>
              </w:rPr>
              <w:t>裂分</w:t>
            </w:r>
            <w:r>
              <w:rPr>
                <w:rFonts w:ascii="楷体" w:eastAsia="楷体" w:hAnsi="楷体" w:hint="eastAsia"/>
                <w:szCs w:val="21"/>
              </w:rPr>
              <w:t>规律</w:t>
            </w:r>
            <w:r w:rsidRPr="00A14059">
              <w:rPr>
                <w:rFonts w:ascii="楷体" w:eastAsia="楷体" w:hAnsi="楷体" w:hint="eastAsia"/>
              </w:rPr>
              <w:t>解决</w:t>
            </w:r>
            <w:r>
              <w:rPr>
                <w:rFonts w:ascii="楷体" w:eastAsia="楷体" w:hAnsi="楷体" w:hint="eastAsia"/>
              </w:rPr>
              <w:t>有机化合物与聚合物结构表征</w:t>
            </w:r>
            <w:r w:rsidRPr="00A14059">
              <w:rPr>
                <w:rFonts w:ascii="楷体" w:eastAsia="楷体" w:hAnsi="楷体" w:hint="eastAsia"/>
              </w:rPr>
              <w:t>问题的能力，但缺乏系统性</w:t>
            </w:r>
            <w:r>
              <w:rPr>
                <w:rFonts w:ascii="楷体" w:eastAsia="楷体" w:hAnsi="楷体" w:hint="eastAsia"/>
              </w:rPr>
              <w:t>。</w:t>
            </w:r>
          </w:p>
        </w:tc>
        <w:tc>
          <w:tcPr>
            <w:tcW w:w="1540" w:type="dxa"/>
            <w:shd w:val="clear" w:color="auto" w:fill="auto"/>
          </w:tcPr>
          <w:p w:rsidR="00A56740" w:rsidRPr="00460CAB" w:rsidRDefault="00A56740" w:rsidP="00E1045D">
            <w:pPr>
              <w:spacing w:line="300" w:lineRule="auto"/>
              <w:rPr>
                <w:rFonts w:ascii="楷体" w:eastAsia="楷体" w:hAnsi="楷体"/>
                <w:szCs w:val="21"/>
              </w:rPr>
            </w:pPr>
            <w:r w:rsidRPr="00460CAB">
              <w:rPr>
                <w:rFonts w:ascii="楷体" w:eastAsia="楷体" w:hAnsi="楷体" w:hint="eastAsia"/>
                <w:szCs w:val="21"/>
              </w:rPr>
              <w:t>1.整体上</w:t>
            </w:r>
            <w:r>
              <w:rPr>
                <w:rFonts w:ascii="楷体" w:eastAsia="楷体" w:hAnsi="楷体" w:hint="eastAsia"/>
                <w:szCs w:val="21"/>
              </w:rPr>
              <w:t>能够</w:t>
            </w:r>
            <w:r w:rsidRPr="00460CAB">
              <w:rPr>
                <w:rFonts w:ascii="楷体" w:eastAsia="楷体" w:hAnsi="楷体" w:hint="eastAsia"/>
                <w:szCs w:val="21"/>
              </w:rPr>
              <w:t>根据核磁共振氢谱与碳谱分析的基本原理与方法，以及</w:t>
            </w:r>
            <w:r w:rsidRPr="00A14059">
              <w:rPr>
                <w:rFonts w:ascii="楷体" w:eastAsia="楷体" w:hAnsi="楷体" w:hint="eastAsia"/>
                <w:szCs w:val="21"/>
              </w:rPr>
              <w:t>化学位移</w:t>
            </w:r>
            <w:r>
              <w:rPr>
                <w:rFonts w:ascii="楷体" w:eastAsia="楷体" w:hAnsi="楷体" w:hint="eastAsia"/>
                <w:szCs w:val="21"/>
              </w:rPr>
              <w:t>和</w:t>
            </w:r>
            <w:r w:rsidRPr="00460CAB">
              <w:rPr>
                <w:rFonts w:ascii="楷体" w:eastAsia="楷体" w:hAnsi="楷体" w:hint="eastAsia"/>
                <w:szCs w:val="21"/>
              </w:rPr>
              <w:t>裂分规律，解决有机化合物与聚合物结构表征中问题的能力，有一定的系统性，但系统性方面存在断点。</w:t>
            </w:r>
          </w:p>
        </w:tc>
        <w:tc>
          <w:tcPr>
            <w:tcW w:w="1539" w:type="dxa"/>
            <w:shd w:val="clear" w:color="auto" w:fill="auto"/>
          </w:tcPr>
          <w:p w:rsidR="00A56740" w:rsidRPr="00460CAB" w:rsidRDefault="00A56740" w:rsidP="00E1045D">
            <w:pPr>
              <w:spacing w:line="300" w:lineRule="auto"/>
              <w:rPr>
                <w:rFonts w:ascii="楷体" w:eastAsia="楷体" w:hAnsi="楷体"/>
                <w:szCs w:val="21"/>
              </w:rPr>
            </w:pPr>
            <w:r w:rsidRPr="00460CAB">
              <w:rPr>
                <w:rFonts w:ascii="楷体" w:eastAsia="楷体" w:hAnsi="楷体" w:hint="eastAsia"/>
                <w:szCs w:val="21"/>
              </w:rPr>
              <w:t>1.具备根据核磁共振氢谱与碳谱分析的基本原理与方法，以及</w:t>
            </w:r>
            <w:r w:rsidRPr="00A14059">
              <w:rPr>
                <w:rFonts w:ascii="楷体" w:eastAsia="楷体" w:hAnsi="楷体" w:hint="eastAsia"/>
                <w:szCs w:val="21"/>
              </w:rPr>
              <w:t>化学位移</w:t>
            </w:r>
            <w:r>
              <w:rPr>
                <w:rFonts w:ascii="楷体" w:eastAsia="楷体" w:hAnsi="楷体" w:hint="eastAsia"/>
                <w:szCs w:val="21"/>
              </w:rPr>
              <w:t>和</w:t>
            </w:r>
            <w:r w:rsidRPr="00460CAB">
              <w:rPr>
                <w:rFonts w:ascii="楷体" w:eastAsia="楷体" w:hAnsi="楷体" w:hint="eastAsia"/>
                <w:szCs w:val="21"/>
              </w:rPr>
              <w:t>裂分规律</w:t>
            </w:r>
            <w:r>
              <w:rPr>
                <w:rFonts w:ascii="楷体" w:eastAsia="楷体" w:hAnsi="楷体" w:hint="eastAsia"/>
                <w:szCs w:val="21"/>
              </w:rPr>
              <w:t>和</w:t>
            </w:r>
            <w:r w:rsidRPr="00460CAB">
              <w:rPr>
                <w:rFonts w:ascii="楷体" w:eastAsia="楷体" w:hAnsi="楷体" w:hint="eastAsia"/>
                <w:szCs w:val="21"/>
              </w:rPr>
              <w:t>双照射去偶技术对</w:t>
            </w:r>
            <w:smartTag w:uri="urn:schemas-microsoft-com:office:smarttags" w:element="chmetcnv">
              <w:smartTagPr>
                <w:attr w:name="TCSC" w:val="0"/>
                <w:attr w:name="NumberType" w:val="1"/>
                <w:attr w:name="Negative" w:val="False"/>
                <w:attr w:name="HasSpace" w:val="False"/>
                <w:attr w:name="SourceValue" w:val="13"/>
                <w:attr w:name="UnitName" w:val="C"/>
              </w:smartTagPr>
              <w:r w:rsidRPr="00460CAB">
                <w:rPr>
                  <w:rFonts w:ascii="楷体" w:eastAsia="楷体" w:hAnsi="楷体" w:hint="eastAsia"/>
                  <w:szCs w:val="21"/>
                  <w:vertAlign w:val="superscript"/>
                </w:rPr>
                <w:t>13</w:t>
              </w:r>
              <w:r w:rsidRPr="00460CAB">
                <w:rPr>
                  <w:rFonts w:ascii="楷体" w:eastAsia="楷体" w:hAnsi="楷体" w:hint="eastAsia"/>
                  <w:szCs w:val="21"/>
                </w:rPr>
                <w:t>C</w:t>
              </w:r>
            </w:smartTag>
            <w:r w:rsidRPr="00460CAB">
              <w:rPr>
                <w:rFonts w:ascii="楷体" w:eastAsia="楷体" w:hAnsi="楷体" w:hint="eastAsia"/>
                <w:szCs w:val="21"/>
              </w:rPr>
              <w:t>与质子和其它杂原子偶合影响的规律，分析解决</w:t>
            </w:r>
            <w:r>
              <w:rPr>
                <w:rFonts w:ascii="楷体" w:eastAsia="楷体" w:hAnsi="楷体" w:hint="eastAsia"/>
                <w:szCs w:val="21"/>
              </w:rPr>
              <w:t>较为复杂的</w:t>
            </w:r>
            <w:r w:rsidRPr="00460CAB">
              <w:rPr>
                <w:rFonts w:ascii="楷体" w:eastAsia="楷体" w:hAnsi="楷体" w:hint="eastAsia"/>
                <w:szCs w:val="21"/>
              </w:rPr>
              <w:t>有机化合物与聚合物结构表征中问题的能力。</w:t>
            </w:r>
          </w:p>
        </w:tc>
      </w:tr>
      <w:tr w:rsidR="00A56740" w:rsidTr="00E1045D">
        <w:trPr>
          <w:trHeight w:val="550"/>
        </w:trPr>
        <w:tc>
          <w:tcPr>
            <w:tcW w:w="2087" w:type="dxa"/>
            <w:shd w:val="clear" w:color="auto" w:fill="auto"/>
          </w:tcPr>
          <w:p w:rsidR="00A56740" w:rsidRPr="00B448BB" w:rsidRDefault="00A56740" w:rsidP="00E1045D">
            <w:pPr>
              <w:spacing w:line="360" w:lineRule="auto"/>
              <w:jc w:val="left"/>
              <w:rPr>
                <w:rFonts w:ascii="楷体" w:eastAsia="楷体" w:hAnsi="楷体"/>
                <w:szCs w:val="21"/>
              </w:rPr>
            </w:pPr>
            <w:r w:rsidRPr="00B448BB">
              <w:rPr>
                <w:rFonts w:ascii="楷体" w:eastAsia="楷体" w:hAnsi="楷体" w:hint="eastAsia"/>
                <w:szCs w:val="21"/>
              </w:rPr>
              <w:t>4、知悉和理解</w:t>
            </w:r>
            <w:r>
              <w:rPr>
                <w:rFonts w:ascii="楷体" w:eastAsia="楷体" w:hAnsi="楷体" w:hint="eastAsia"/>
                <w:szCs w:val="21"/>
              </w:rPr>
              <w:t>基质辅助激光解析电离-飞行时间</w:t>
            </w:r>
            <w:r w:rsidRPr="00B448BB">
              <w:rPr>
                <w:rFonts w:ascii="楷体" w:eastAsia="楷体" w:hAnsi="楷体" w:hint="eastAsia"/>
                <w:szCs w:val="21"/>
              </w:rPr>
              <w:t>高分子质谱</w:t>
            </w:r>
            <w:r>
              <w:rPr>
                <w:rFonts w:ascii="楷体" w:eastAsia="楷体" w:hAnsi="楷体" w:hint="eastAsia"/>
                <w:szCs w:val="21"/>
              </w:rPr>
              <w:t>（MALDI-TOF）</w:t>
            </w:r>
            <w:r w:rsidRPr="00B448BB">
              <w:rPr>
                <w:rFonts w:ascii="楷体" w:eastAsia="楷体" w:hAnsi="楷体" w:hint="eastAsia"/>
                <w:szCs w:val="21"/>
              </w:rPr>
              <w:t>基本原理、质谱仪中各类质量分析器构造、高分子质谱分析技术的进展及对高分子学科发展的重大影响</w:t>
            </w:r>
          </w:p>
        </w:tc>
        <w:tc>
          <w:tcPr>
            <w:tcW w:w="1707" w:type="dxa"/>
            <w:shd w:val="clear" w:color="auto" w:fill="auto"/>
          </w:tcPr>
          <w:p w:rsidR="00A56740" w:rsidRPr="00B448BB" w:rsidRDefault="00A56740" w:rsidP="00E1045D">
            <w:pPr>
              <w:spacing w:line="300" w:lineRule="auto"/>
              <w:jc w:val="left"/>
              <w:rPr>
                <w:rFonts w:ascii="楷体" w:eastAsia="楷体" w:hAnsi="楷体"/>
              </w:rPr>
            </w:pPr>
            <w:r>
              <w:rPr>
                <w:rFonts w:ascii="楷体" w:eastAsia="楷体" w:hAnsi="楷体" w:hint="eastAsia"/>
              </w:rPr>
              <w:t>1</w:t>
            </w:r>
            <w:r w:rsidRPr="00B448BB">
              <w:rPr>
                <w:rFonts w:ascii="楷体" w:eastAsia="楷体" w:hAnsi="楷体" w:hint="eastAsia"/>
              </w:rPr>
              <w:t>.仅具有对</w:t>
            </w:r>
            <w:r w:rsidRPr="00B448BB">
              <w:rPr>
                <w:rFonts w:ascii="楷体" w:eastAsia="楷体" w:hAnsi="楷体" w:hint="eastAsia"/>
                <w:szCs w:val="21"/>
              </w:rPr>
              <w:t>高分子质谱基本原理、质谱仪中各类质量分析器构造、高分子质谱分析技术的进展及对高分子学科发展影响的</w:t>
            </w:r>
            <w:r w:rsidRPr="00B448BB">
              <w:rPr>
                <w:rFonts w:ascii="楷体" w:eastAsia="楷体" w:hAnsi="楷体" w:hint="eastAsia"/>
              </w:rPr>
              <w:t>零碎概念</w:t>
            </w:r>
            <w:r>
              <w:rPr>
                <w:rFonts w:ascii="楷体" w:eastAsia="楷体" w:hAnsi="楷体" w:hint="eastAsia"/>
              </w:rPr>
              <w:t>。</w:t>
            </w:r>
          </w:p>
        </w:tc>
        <w:tc>
          <w:tcPr>
            <w:tcW w:w="1655" w:type="dxa"/>
            <w:shd w:val="clear" w:color="auto" w:fill="auto"/>
          </w:tcPr>
          <w:p w:rsidR="00A56740" w:rsidRPr="006C3947" w:rsidRDefault="00A56740" w:rsidP="00E1045D">
            <w:pPr>
              <w:spacing w:line="300" w:lineRule="auto"/>
              <w:rPr>
                <w:rFonts w:ascii="楷体" w:eastAsia="楷体" w:hAnsi="楷体"/>
              </w:rPr>
            </w:pPr>
            <w:r>
              <w:rPr>
                <w:rFonts w:ascii="楷体" w:eastAsia="楷体" w:hAnsi="楷体" w:hint="eastAsia"/>
              </w:rPr>
              <w:t>1</w:t>
            </w:r>
            <w:r w:rsidRPr="006C3947">
              <w:rPr>
                <w:rFonts w:ascii="楷体" w:eastAsia="楷体" w:hAnsi="楷体" w:hint="eastAsia"/>
              </w:rPr>
              <w:t>.整体上</w:t>
            </w:r>
            <w:r>
              <w:rPr>
                <w:rFonts w:ascii="楷体" w:eastAsia="楷体" w:hAnsi="楷体" w:hint="eastAsia"/>
              </w:rPr>
              <w:t>具</w:t>
            </w:r>
            <w:r w:rsidRPr="006C3947">
              <w:rPr>
                <w:rFonts w:ascii="楷体" w:eastAsia="楷体" w:hAnsi="楷体" w:hint="eastAsia"/>
              </w:rPr>
              <w:t>有根据</w:t>
            </w:r>
            <w:r w:rsidRPr="006C3947">
              <w:rPr>
                <w:rFonts w:ascii="楷体" w:eastAsia="楷体" w:hAnsi="楷体"/>
              </w:rPr>
              <w:t>所掌握的</w:t>
            </w:r>
            <w:r w:rsidRPr="006C3947">
              <w:rPr>
                <w:rFonts w:ascii="楷体" w:eastAsia="楷体" w:hAnsi="楷体" w:hint="eastAsia"/>
                <w:szCs w:val="21"/>
              </w:rPr>
              <w:t>高分子和有机化合物质谱</w:t>
            </w:r>
            <w:r>
              <w:rPr>
                <w:rFonts w:ascii="楷体" w:eastAsia="楷体" w:hAnsi="楷体" w:hint="eastAsia"/>
                <w:szCs w:val="21"/>
              </w:rPr>
              <w:t>分析的</w:t>
            </w:r>
            <w:r w:rsidRPr="006C3947">
              <w:rPr>
                <w:rFonts w:ascii="楷体" w:eastAsia="楷体" w:hAnsi="楷体" w:hint="eastAsia"/>
                <w:szCs w:val="21"/>
              </w:rPr>
              <w:t>基本原理</w:t>
            </w:r>
            <w:r>
              <w:rPr>
                <w:rFonts w:ascii="楷体" w:eastAsia="楷体" w:hAnsi="楷体" w:hint="eastAsia"/>
                <w:szCs w:val="21"/>
              </w:rPr>
              <w:t>与方法</w:t>
            </w:r>
            <w:r w:rsidRPr="006C3947">
              <w:rPr>
                <w:rFonts w:ascii="楷体" w:eastAsia="楷体" w:hAnsi="楷体" w:hint="eastAsia"/>
              </w:rPr>
              <w:t>，分析和解决有机化合物与聚合物结构表征中</w:t>
            </w:r>
            <w:r>
              <w:rPr>
                <w:rFonts w:ascii="楷体" w:eastAsia="楷体" w:hAnsi="楷体" w:hint="eastAsia"/>
              </w:rPr>
              <w:t>分子量测定等</w:t>
            </w:r>
            <w:r w:rsidRPr="006C3947">
              <w:rPr>
                <w:rFonts w:ascii="楷体" w:eastAsia="楷体" w:hAnsi="楷体" w:hint="eastAsia"/>
              </w:rPr>
              <w:t>问题的能力，整体上形成了</w:t>
            </w:r>
            <w:r w:rsidRPr="006C3947">
              <w:rPr>
                <w:rFonts w:ascii="楷体" w:eastAsia="楷体" w:hAnsi="楷体" w:hint="eastAsia"/>
                <w:szCs w:val="21"/>
              </w:rPr>
              <w:t>高分子和有机化合物质谱</w:t>
            </w:r>
            <w:r w:rsidRPr="006C3947">
              <w:rPr>
                <w:rFonts w:ascii="楷体" w:eastAsia="楷体" w:hAnsi="楷体" w:hint="eastAsia"/>
              </w:rPr>
              <w:t>的思维模式，但缺乏系统</w:t>
            </w:r>
            <w:r w:rsidRPr="006C3947">
              <w:rPr>
                <w:rFonts w:ascii="楷体" w:eastAsia="楷体" w:hAnsi="楷体" w:hint="eastAsia"/>
              </w:rPr>
              <w:lastRenderedPageBreak/>
              <w:t>性。</w:t>
            </w:r>
          </w:p>
        </w:tc>
        <w:tc>
          <w:tcPr>
            <w:tcW w:w="1540" w:type="dxa"/>
            <w:shd w:val="clear" w:color="auto" w:fill="auto"/>
          </w:tcPr>
          <w:p w:rsidR="00A56740" w:rsidRPr="00E413B6" w:rsidRDefault="00A56740" w:rsidP="00E1045D">
            <w:pPr>
              <w:spacing w:line="300" w:lineRule="auto"/>
              <w:rPr>
                <w:rFonts w:ascii="楷体" w:eastAsia="楷体" w:hAnsi="楷体"/>
              </w:rPr>
            </w:pPr>
            <w:r>
              <w:rPr>
                <w:rFonts w:ascii="楷体" w:eastAsia="楷体" w:hAnsi="楷体" w:hint="eastAsia"/>
              </w:rPr>
              <w:lastRenderedPageBreak/>
              <w:t>1</w:t>
            </w:r>
            <w:r w:rsidRPr="00E413B6">
              <w:rPr>
                <w:rFonts w:ascii="楷体" w:eastAsia="楷体" w:hAnsi="楷体" w:hint="eastAsia"/>
              </w:rPr>
              <w:t>.整体上</w:t>
            </w:r>
            <w:r>
              <w:rPr>
                <w:rFonts w:ascii="楷体" w:eastAsia="楷体" w:hAnsi="楷体" w:hint="eastAsia"/>
              </w:rPr>
              <w:t>具</w:t>
            </w:r>
            <w:r w:rsidRPr="00E413B6">
              <w:rPr>
                <w:rFonts w:ascii="楷体" w:eastAsia="楷体" w:hAnsi="楷体" w:hint="eastAsia"/>
              </w:rPr>
              <w:t>有根据</w:t>
            </w:r>
            <w:r w:rsidRPr="00E413B6">
              <w:rPr>
                <w:rFonts w:ascii="楷体" w:eastAsia="楷体" w:hAnsi="楷体"/>
              </w:rPr>
              <w:t>所掌握的</w:t>
            </w:r>
            <w:r w:rsidRPr="00E413B6">
              <w:rPr>
                <w:rFonts w:ascii="楷体" w:eastAsia="楷体" w:hAnsi="楷体" w:hint="eastAsia"/>
                <w:szCs w:val="21"/>
              </w:rPr>
              <w:t>高分子和有机化合物质谱</w:t>
            </w:r>
            <w:r>
              <w:rPr>
                <w:rFonts w:ascii="楷体" w:eastAsia="楷体" w:hAnsi="楷体" w:hint="eastAsia"/>
                <w:szCs w:val="21"/>
              </w:rPr>
              <w:t>分析</w:t>
            </w:r>
            <w:r w:rsidRPr="00E413B6">
              <w:rPr>
                <w:rFonts w:ascii="楷体" w:eastAsia="楷体" w:hAnsi="楷体" w:hint="eastAsia"/>
                <w:szCs w:val="21"/>
              </w:rPr>
              <w:t>基本原理</w:t>
            </w:r>
            <w:r>
              <w:rPr>
                <w:rFonts w:ascii="楷体" w:eastAsia="楷体" w:hAnsi="楷体" w:hint="eastAsia"/>
                <w:szCs w:val="21"/>
              </w:rPr>
              <w:t>与方法</w:t>
            </w:r>
            <w:r w:rsidRPr="00E413B6">
              <w:rPr>
                <w:rFonts w:ascii="楷体" w:eastAsia="楷体" w:hAnsi="楷体" w:hint="eastAsia"/>
              </w:rPr>
              <w:t>，分析和解决有机化合物与聚合物结构表征中遇到的</w:t>
            </w:r>
            <w:r>
              <w:rPr>
                <w:rFonts w:ascii="楷体" w:eastAsia="楷体" w:hAnsi="楷体" w:hint="eastAsia"/>
              </w:rPr>
              <w:t>分子量测定等</w:t>
            </w:r>
            <w:r w:rsidRPr="00E413B6">
              <w:rPr>
                <w:rFonts w:ascii="楷体" w:eastAsia="楷体" w:hAnsi="楷体" w:hint="eastAsia"/>
              </w:rPr>
              <w:t>问题的能力，</w:t>
            </w:r>
            <w:r>
              <w:rPr>
                <w:rFonts w:ascii="楷体" w:eastAsia="楷体" w:hAnsi="楷体" w:hint="eastAsia"/>
              </w:rPr>
              <w:t>基本</w:t>
            </w:r>
            <w:r w:rsidRPr="00E413B6">
              <w:rPr>
                <w:rFonts w:ascii="楷体" w:eastAsia="楷体" w:hAnsi="楷体" w:hint="eastAsia"/>
              </w:rPr>
              <w:t>上形成了</w:t>
            </w:r>
            <w:r w:rsidRPr="00E413B6">
              <w:rPr>
                <w:rFonts w:ascii="楷体" w:eastAsia="楷体" w:hAnsi="楷体" w:hint="eastAsia"/>
                <w:szCs w:val="21"/>
              </w:rPr>
              <w:t>高分子和有机化合物质谱</w:t>
            </w:r>
            <w:r w:rsidRPr="00E413B6">
              <w:rPr>
                <w:rFonts w:ascii="楷体" w:eastAsia="楷体" w:hAnsi="楷体" w:hint="eastAsia"/>
              </w:rPr>
              <w:t>的思维模式</w:t>
            </w:r>
            <w:r w:rsidRPr="00E413B6">
              <w:rPr>
                <w:rFonts w:ascii="楷体" w:eastAsia="楷体" w:hAnsi="楷体" w:hint="eastAsia"/>
              </w:rPr>
              <w:lastRenderedPageBreak/>
              <w:t>思维模式，有一定的系统性，但系统性方面存在断点。</w:t>
            </w:r>
          </w:p>
        </w:tc>
        <w:tc>
          <w:tcPr>
            <w:tcW w:w="1539" w:type="dxa"/>
            <w:shd w:val="clear" w:color="auto" w:fill="auto"/>
          </w:tcPr>
          <w:p w:rsidR="00A56740" w:rsidRPr="00E413B6" w:rsidRDefault="00A56740" w:rsidP="00E1045D">
            <w:pPr>
              <w:spacing w:line="300" w:lineRule="auto"/>
              <w:rPr>
                <w:rFonts w:ascii="楷体" w:eastAsia="楷体" w:hAnsi="楷体"/>
              </w:rPr>
            </w:pPr>
            <w:r>
              <w:rPr>
                <w:rFonts w:ascii="楷体" w:eastAsia="楷体" w:hAnsi="楷体" w:hint="eastAsia"/>
              </w:rPr>
              <w:lastRenderedPageBreak/>
              <w:t>1.具</w:t>
            </w:r>
            <w:r w:rsidRPr="00E413B6">
              <w:rPr>
                <w:rFonts w:ascii="楷体" w:eastAsia="楷体" w:hAnsi="楷体" w:hint="eastAsia"/>
              </w:rPr>
              <w:t>有根据</w:t>
            </w:r>
            <w:r w:rsidRPr="00E413B6">
              <w:rPr>
                <w:rFonts w:ascii="楷体" w:eastAsia="楷体" w:hAnsi="楷体"/>
              </w:rPr>
              <w:t>所掌握的</w:t>
            </w:r>
            <w:r w:rsidRPr="00E413B6">
              <w:rPr>
                <w:rFonts w:ascii="楷体" w:eastAsia="楷体" w:hAnsi="楷体" w:hint="eastAsia"/>
                <w:szCs w:val="21"/>
              </w:rPr>
              <w:t>高分子和有机化合物质谱</w:t>
            </w:r>
            <w:r>
              <w:rPr>
                <w:rFonts w:ascii="楷体" w:eastAsia="楷体" w:hAnsi="楷体" w:hint="eastAsia"/>
                <w:szCs w:val="21"/>
              </w:rPr>
              <w:t>分析</w:t>
            </w:r>
            <w:r w:rsidRPr="00E413B6">
              <w:rPr>
                <w:rFonts w:ascii="楷体" w:eastAsia="楷体" w:hAnsi="楷体" w:hint="eastAsia"/>
                <w:szCs w:val="21"/>
              </w:rPr>
              <w:t>基本原理</w:t>
            </w:r>
            <w:r>
              <w:rPr>
                <w:rFonts w:ascii="楷体" w:eastAsia="楷体" w:hAnsi="楷体" w:hint="eastAsia"/>
                <w:szCs w:val="21"/>
              </w:rPr>
              <w:t>与方法</w:t>
            </w:r>
            <w:r w:rsidRPr="00E413B6">
              <w:rPr>
                <w:rFonts w:ascii="楷体" w:eastAsia="楷体" w:hAnsi="楷体" w:hint="eastAsia"/>
              </w:rPr>
              <w:t>，分析和解决有机化合物与聚合物结构表征中遇到的</w:t>
            </w:r>
            <w:r>
              <w:rPr>
                <w:rFonts w:ascii="楷体" w:eastAsia="楷体" w:hAnsi="楷体" w:hint="eastAsia"/>
              </w:rPr>
              <w:t>分子量测定等</w:t>
            </w:r>
            <w:r w:rsidRPr="00E413B6">
              <w:rPr>
                <w:rFonts w:ascii="楷体" w:eastAsia="楷体" w:hAnsi="楷体" w:hint="eastAsia"/>
              </w:rPr>
              <w:t>问题的能力，形成了</w:t>
            </w:r>
            <w:r w:rsidRPr="00E413B6">
              <w:rPr>
                <w:rFonts w:ascii="楷体" w:eastAsia="楷体" w:hAnsi="楷体" w:hint="eastAsia"/>
                <w:szCs w:val="21"/>
              </w:rPr>
              <w:t>高分子和有机化合物质谱</w:t>
            </w:r>
            <w:r w:rsidRPr="00E413B6">
              <w:rPr>
                <w:rFonts w:ascii="楷体" w:eastAsia="楷体" w:hAnsi="楷体" w:hint="eastAsia"/>
              </w:rPr>
              <w:t>的思维模式</w:t>
            </w:r>
            <w:r>
              <w:rPr>
                <w:rFonts w:ascii="楷体" w:eastAsia="楷体" w:hAnsi="楷体" w:hint="eastAsia"/>
              </w:rPr>
              <w:t>。并能综合利用</w:t>
            </w:r>
            <w:r>
              <w:rPr>
                <w:rFonts w:ascii="楷体" w:eastAsia="楷体" w:hAnsi="楷体" w:hint="eastAsia"/>
              </w:rPr>
              <w:lastRenderedPageBreak/>
              <w:t>其它表征方法对材料的结构做出正确分析与判断。</w:t>
            </w:r>
          </w:p>
        </w:tc>
      </w:tr>
    </w:tbl>
    <w:p w:rsidR="00A56740" w:rsidRDefault="00A56740" w:rsidP="00A56740">
      <w:pPr>
        <w:spacing w:line="300" w:lineRule="auto"/>
        <w:ind w:left="360"/>
        <w:rPr>
          <w:b/>
        </w:rPr>
      </w:pPr>
    </w:p>
    <w:p w:rsidR="00A56740" w:rsidRDefault="00A56740" w:rsidP="00A56740">
      <w:pPr>
        <w:spacing w:line="300" w:lineRule="auto"/>
        <w:ind w:left="360"/>
        <w:rPr>
          <w:b/>
        </w:rPr>
      </w:pPr>
    </w:p>
    <w:p w:rsidR="00A56740" w:rsidRPr="00C67917" w:rsidRDefault="00A56740" w:rsidP="00A56740">
      <w:pPr>
        <w:numPr>
          <w:ilvl w:val="0"/>
          <w:numId w:val="1"/>
        </w:numPr>
        <w:spacing w:line="300" w:lineRule="auto"/>
        <w:rPr>
          <w:b/>
        </w:rPr>
      </w:pPr>
      <w:r w:rsidRPr="00C67917">
        <w:rPr>
          <w:rFonts w:hint="eastAsia"/>
          <w:b/>
        </w:rPr>
        <w:t>课程教学目标与所</w:t>
      </w:r>
      <w:r>
        <w:rPr>
          <w:rFonts w:hint="eastAsia"/>
          <w:b/>
        </w:rPr>
        <w:t>支撑</w:t>
      </w:r>
      <w:r w:rsidRPr="00C67917">
        <w:rPr>
          <w:rFonts w:hint="eastAsia"/>
          <w:b/>
        </w:rPr>
        <w:t>的毕业要求对应关系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0"/>
        <w:gridCol w:w="3415"/>
        <w:gridCol w:w="4007"/>
      </w:tblGrid>
      <w:tr w:rsidR="00A56740" w:rsidTr="00E1045D">
        <w:trPr>
          <w:trHeight w:val="390"/>
        </w:trPr>
        <w:tc>
          <w:tcPr>
            <w:tcW w:w="1101" w:type="dxa"/>
            <w:vMerge w:val="restart"/>
            <w:shd w:val="clear" w:color="auto" w:fill="auto"/>
          </w:tcPr>
          <w:p w:rsidR="00A56740" w:rsidRDefault="00A56740" w:rsidP="00E1045D">
            <w:pPr>
              <w:spacing w:line="300" w:lineRule="auto"/>
              <w:jc w:val="center"/>
            </w:pPr>
            <w:r>
              <w:rPr>
                <w:rFonts w:hint="eastAsia"/>
              </w:rPr>
              <w:t>毕业要求（指标点）编号</w:t>
            </w:r>
          </w:p>
        </w:tc>
        <w:tc>
          <w:tcPr>
            <w:tcW w:w="3417" w:type="dxa"/>
            <w:vMerge w:val="restart"/>
            <w:shd w:val="clear" w:color="auto" w:fill="auto"/>
          </w:tcPr>
          <w:p w:rsidR="00A56740" w:rsidRDefault="00A56740" w:rsidP="00E1045D">
            <w:pPr>
              <w:spacing w:line="300" w:lineRule="auto"/>
              <w:jc w:val="center"/>
            </w:pPr>
            <w:r>
              <w:rPr>
                <w:rFonts w:hint="eastAsia"/>
              </w:rPr>
              <w:t>毕业要求（指标点）内容</w:t>
            </w:r>
          </w:p>
          <w:p w:rsidR="00A56740" w:rsidRDefault="00A56740" w:rsidP="00E1045D">
            <w:pPr>
              <w:spacing w:line="300" w:lineRule="auto"/>
              <w:jc w:val="center"/>
            </w:pPr>
          </w:p>
        </w:tc>
        <w:tc>
          <w:tcPr>
            <w:tcW w:w="4010" w:type="dxa"/>
            <w:vMerge w:val="restart"/>
            <w:shd w:val="clear" w:color="auto" w:fill="auto"/>
          </w:tcPr>
          <w:p w:rsidR="00A56740" w:rsidRPr="00574FEB" w:rsidRDefault="00A56740" w:rsidP="00E1045D">
            <w:pPr>
              <w:spacing w:line="300" w:lineRule="auto"/>
              <w:jc w:val="center"/>
            </w:pPr>
            <w:r>
              <w:rPr>
                <w:rFonts w:hint="eastAsia"/>
              </w:rPr>
              <w:t>课程教学目标（给出知识能力素养各方面的的具体教学结果）</w:t>
            </w:r>
          </w:p>
        </w:tc>
      </w:tr>
      <w:tr w:rsidR="00A56740" w:rsidTr="00E1045D">
        <w:trPr>
          <w:trHeight w:val="390"/>
        </w:trPr>
        <w:tc>
          <w:tcPr>
            <w:tcW w:w="1101" w:type="dxa"/>
            <w:vMerge/>
            <w:shd w:val="clear" w:color="auto" w:fill="auto"/>
          </w:tcPr>
          <w:p w:rsidR="00A56740" w:rsidRDefault="00A56740" w:rsidP="00E1045D">
            <w:pPr>
              <w:spacing w:line="300" w:lineRule="auto"/>
            </w:pPr>
          </w:p>
        </w:tc>
        <w:tc>
          <w:tcPr>
            <w:tcW w:w="3417" w:type="dxa"/>
            <w:vMerge/>
            <w:shd w:val="clear" w:color="auto" w:fill="auto"/>
          </w:tcPr>
          <w:p w:rsidR="00A56740" w:rsidRDefault="00A56740" w:rsidP="00E1045D">
            <w:pPr>
              <w:spacing w:line="300" w:lineRule="auto"/>
            </w:pPr>
          </w:p>
        </w:tc>
        <w:tc>
          <w:tcPr>
            <w:tcW w:w="4010" w:type="dxa"/>
            <w:vMerge/>
            <w:shd w:val="clear" w:color="auto" w:fill="auto"/>
          </w:tcPr>
          <w:p w:rsidR="00A56740" w:rsidRDefault="00A56740" w:rsidP="00E1045D">
            <w:pPr>
              <w:spacing w:line="300" w:lineRule="auto"/>
            </w:pPr>
          </w:p>
        </w:tc>
      </w:tr>
      <w:tr w:rsidR="00A56740" w:rsidTr="00E1045D">
        <w:trPr>
          <w:trHeight w:val="20"/>
        </w:trPr>
        <w:tc>
          <w:tcPr>
            <w:tcW w:w="1101" w:type="dxa"/>
            <w:shd w:val="clear" w:color="auto" w:fill="auto"/>
          </w:tcPr>
          <w:p w:rsidR="00A56740" w:rsidRPr="00561CB5" w:rsidRDefault="00A56740" w:rsidP="00E1045D">
            <w:pPr>
              <w:spacing w:line="360" w:lineRule="auto"/>
              <w:rPr>
                <w:rFonts w:ascii="楷体" w:eastAsia="楷体" w:hAnsi="楷体"/>
                <w:szCs w:val="21"/>
              </w:rPr>
            </w:pPr>
            <w:r>
              <w:rPr>
                <w:rFonts w:ascii="楷体" w:eastAsia="楷体" w:hAnsi="楷体" w:hint="eastAsia"/>
                <w:szCs w:val="21"/>
              </w:rPr>
              <w:t>1</w:t>
            </w:r>
          </w:p>
        </w:tc>
        <w:tc>
          <w:tcPr>
            <w:tcW w:w="3417" w:type="dxa"/>
            <w:shd w:val="clear" w:color="auto" w:fill="auto"/>
          </w:tcPr>
          <w:p w:rsidR="00A56740" w:rsidRPr="00255C35" w:rsidRDefault="00A56740" w:rsidP="00E1045D">
            <w:pPr>
              <w:tabs>
                <w:tab w:val="left" w:pos="7080"/>
              </w:tabs>
              <w:spacing w:line="360" w:lineRule="auto"/>
              <w:rPr>
                <w:rFonts w:ascii="楷体" w:eastAsia="楷体" w:hAnsi="楷体"/>
                <w:szCs w:val="21"/>
              </w:rPr>
            </w:pPr>
            <w:r w:rsidRPr="009D69FA">
              <w:rPr>
                <w:rFonts w:ascii="楷体" w:eastAsia="楷体" w:hAnsi="楷体" w:hint="eastAsia"/>
                <w:szCs w:val="21"/>
              </w:rPr>
              <w:t>在掌握</w:t>
            </w:r>
            <w:r>
              <w:rPr>
                <w:rFonts w:ascii="楷体" w:eastAsia="楷体" w:hAnsi="楷体" w:hint="eastAsia"/>
                <w:szCs w:val="21"/>
              </w:rPr>
              <w:t>双原子分子振动模型、多原子分子简正（并）振动、拉曼散射的基本原理</w:t>
            </w:r>
            <w:r w:rsidRPr="009D69FA">
              <w:rPr>
                <w:rFonts w:ascii="楷体" w:eastAsia="楷体" w:hAnsi="楷体" w:hint="eastAsia"/>
                <w:szCs w:val="21"/>
              </w:rPr>
              <w:t>基础上，能够对常见有机化合物和聚合物红外光谱图进行分析和指认</w:t>
            </w:r>
            <w:r>
              <w:rPr>
                <w:rFonts w:ascii="楷体" w:eastAsia="楷体" w:hAnsi="楷体" w:hint="eastAsia"/>
                <w:szCs w:val="21"/>
              </w:rPr>
              <w:t>。</w:t>
            </w:r>
          </w:p>
        </w:tc>
        <w:tc>
          <w:tcPr>
            <w:tcW w:w="4010" w:type="dxa"/>
            <w:shd w:val="clear" w:color="auto" w:fill="auto"/>
          </w:tcPr>
          <w:p w:rsidR="00A56740" w:rsidRPr="009D69FA" w:rsidRDefault="00A56740" w:rsidP="00E1045D">
            <w:pPr>
              <w:spacing w:line="360" w:lineRule="auto"/>
              <w:rPr>
                <w:rFonts w:ascii="楷体" w:eastAsia="楷体" w:hAnsi="楷体"/>
                <w:szCs w:val="21"/>
              </w:rPr>
            </w:pPr>
            <w:r w:rsidRPr="009D69FA">
              <w:rPr>
                <w:rFonts w:ascii="楷体" w:eastAsia="楷体" w:hAnsi="楷体" w:hint="eastAsia"/>
                <w:szCs w:val="21"/>
              </w:rPr>
              <w:t>1.知悉和理解</w:t>
            </w:r>
            <w:r>
              <w:rPr>
                <w:rFonts w:ascii="楷体" w:eastAsia="楷体" w:hAnsi="楷体" w:hint="eastAsia"/>
                <w:szCs w:val="21"/>
              </w:rPr>
              <w:t>双原子分子振动模型、多原子分子</w:t>
            </w:r>
            <w:r w:rsidRPr="009D69FA">
              <w:rPr>
                <w:rFonts w:ascii="楷体" w:eastAsia="楷体" w:hAnsi="楷体" w:hint="eastAsia"/>
                <w:szCs w:val="21"/>
              </w:rPr>
              <w:t>简正（并）振动、拉曼散射的基本原理；</w:t>
            </w:r>
          </w:p>
          <w:p w:rsidR="00A56740" w:rsidRPr="009D69FA" w:rsidRDefault="00A56740" w:rsidP="00E1045D">
            <w:pPr>
              <w:tabs>
                <w:tab w:val="left" w:pos="7080"/>
              </w:tabs>
              <w:spacing w:line="360" w:lineRule="auto"/>
              <w:rPr>
                <w:rFonts w:ascii="楷体" w:eastAsia="楷体" w:hAnsi="楷体"/>
                <w:szCs w:val="21"/>
              </w:rPr>
            </w:pPr>
            <w:r>
              <w:rPr>
                <w:rFonts w:ascii="楷体" w:eastAsia="楷体" w:hAnsi="楷体" w:hint="eastAsia"/>
                <w:szCs w:val="21"/>
              </w:rPr>
              <w:t>2</w:t>
            </w:r>
            <w:r w:rsidRPr="009D69FA">
              <w:rPr>
                <w:rFonts w:ascii="楷体" w:eastAsia="楷体" w:hAnsi="楷体" w:hint="eastAsia"/>
                <w:szCs w:val="21"/>
              </w:rPr>
              <w:t>.知悉和理解</w:t>
            </w:r>
            <w:r>
              <w:rPr>
                <w:rFonts w:ascii="楷体" w:eastAsia="楷体" w:hAnsi="楷体" w:hint="eastAsia"/>
                <w:szCs w:val="21"/>
              </w:rPr>
              <w:t>有机化合物和</w:t>
            </w:r>
            <w:r w:rsidRPr="009D69FA">
              <w:rPr>
                <w:rFonts w:ascii="楷体" w:eastAsia="楷体" w:hAnsi="楷体" w:hint="eastAsia"/>
                <w:szCs w:val="21"/>
              </w:rPr>
              <w:t>聚合物红外光谱特征</w:t>
            </w:r>
            <w:r>
              <w:rPr>
                <w:rFonts w:ascii="楷体" w:eastAsia="楷体" w:hAnsi="楷体" w:hint="eastAsia"/>
                <w:szCs w:val="21"/>
              </w:rPr>
              <w:t>振动</w:t>
            </w:r>
            <w:r w:rsidRPr="009D69FA">
              <w:rPr>
                <w:rFonts w:ascii="楷体" w:eastAsia="楷体" w:hAnsi="楷体" w:hint="eastAsia"/>
                <w:szCs w:val="21"/>
              </w:rPr>
              <w:t>谱带的波数范围、强度；常见聚烯烃、聚酯、聚酰胺等谱图特征；氢键对基团振动模式的影响。</w:t>
            </w:r>
          </w:p>
        </w:tc>
      </w:tr>
      <w:tr w:rsidR="00A56740" w:rsidTr="00E1045D">
        <w:trPr>
          <w:trHeight w:val="20"/>
        </w:trPr>
        <w:tc>
          <w:tcPr>
            <w:tcW w:w="1101" w:type="dxa"/>
            <w:shd w:val="clear" w:color="auto" w:fill="auto"/>
          </w:tcPr>
          <w:p w:rsidR="00A56740" w:rsidRPr="00561CB5" w:rsidRDefault="00A56740" w:rsidP="00E1045D">
            <w:pPr>
              <w:spacing w:line="300" w:lineRule="auto"/>
              <w:rPr>
                <w:rFonts w:ascii="楷体" w:eastAsia="楷体" w:hAnsi="楷体"/>
              </w:rPr>
            </w:pPr>
            <w:r>
              <w:rPr>
                <w:rFonts w:ascii="楷体" w:eastAsia="楷体" w:hAnsi="楷体" w:hint="eastAsia"/>
              </w:rPr>
              <w:t>2</w:t>
            </w:r>
          </w:p>
        </w:tc>
        <w:tc>
          <w:tcPr>
            <w:tcW w:w="3417" w:type="dxa"/>
            <w:shd w:val="clear" w:color="auto" w:fill="auto"/>
          </w:tcPr>
          <w:p w:rsidR="00A56740" w:rsidRPr="003C5049" w:rsidRDefault="00A56740" w:rsidP="00E1045D">
            <w:pPr>
              <w:spacing w:line="360" w:lineRule="auto"/>
              <w:rPr>
                <w:rFonts w:ascii="楷体" w:eastAsia="楷体" w:hAnsi="楷体"/>
                <w:szCs w:val="21"/>
                <w:highlight w:val="red"/>
              </w:rPr>
            </w:pPr>
            <w:r w:rsidRPr="003C5049">
              <w:rPr>
                <w:rFonts w:ascii="楷体" w:eastAsia="楷体" w:hAnsi="楷体" w:hint="eastAsia"/>
                <w:szCs w:val="21"/>
              </w:rPr>
              <w:t>在掌握核磁共振氢谱与碳谱的基本原理、化学位移和裂分规律产生的原因基础上，能够对常见有机化合物和聚合物</w:t>
            </w:r>
            <w:r>
              <w:rPr>
                <w:rFonts w:ascii="楷体" w:eastAsia="楷体" w:hAnsi="楷体" w:hint="eastAsia"/>
                <w:szCs w:val="21"/>
              </w:rPr>
              <w:t>结构</w:t>
            </w:r>
            <w:r w:rsidRPr="003C5049">
              <w:rPr>
                <w:rFonts w:ascii="楷体" w:eastAsia="楷体" w:hAnsi="楷体" w:hint="eastAsia"/>
                <w:szCs w:val="21"/>
              </w:rPr>
              <w:t>进行核磁共振氢谱与碳谱分析和表征，测定聚合物分子量和进行共聚</w:t>
            </w:r>
            <w:r>
              <w:rPr>
                <w:rFonts w:ascii="楷体" w:eastAsia="楷体" w:hAnsi="楷体" w:hint="eastAsia"/>
                <w:szCs w:val="21"/>
              </w:rPr>
              <w:t>物</w:t>
            </w:r>
            <w:r w:rsidRPr="003C5049">
              <w:rPr>
                <w:rFonts w:ascii="楷体" w:eastAsia="楷体" w:hAnsi="楷体" w:hint="eastAsia"/>
                <w:szCs w:val="21"/>
              </w:rPr>
              <w:t>组成分析</w:t>
            </w:r>
          </w:p>
        </w:tc>
        <w:tc>
          <w:tcPr>
            <w:tcW w:w="4010" w:type="dxa"/>
            <w:shd w:val="clear" w:color="auto" w:fill="auto"/>
          </w:tcPr>
          <w:p w:rsidR="00A56740" w:rsidRPr="003C5049" w:rsidRDefault="00A56740" w:rsidP="00E1045D">
            <w:pPr>
              <w:spacing w:line="360" w:lineRule="auto"/>
              <w:rPr>
                <w:rFonts w:ascii="楷体" w:eastAsia="楷体" w:hAnsi="楷体"/>
                <w:szCs w:val="21"/>
              </w:rPr>
            </w:pPr>
            <w:r w:rsidRPr="003C5049">
              <w:rPr>
                <w:rFonts w:ascii="楷体" w:eastAsia="楷体" w:hAnsi="楷体" w:hint="eastAsia"/>
                <w:szCs w:val="21"/>
              </w:rPr>
              <w:t>1.知悉和理解核磁共振氢谱与碳谱的基本原理、化学位移和裂分规律产生的原因；</w:t>
            </w:r>
          </w:p>
          <w:p w:rsidR="00A56740" w:rsidRPr="003C5049" w:rsidDel="00651EC0" w:rsidRDefault="00A56740" w:rsidP="00E1045D">
            <w:pPr>
              <w:spacing w:line="360" w:lineRule="auto"/>
              <w:rPr>
                <w:del w:id="0" w:author="USER-" w:date="2016-03-29T16:23:00Z"/>
                <w:rFonts w:ascii="楷体" w:eastAsia="楷体" w:hAnsi="楷体"/>
                <w:szCs w:val="21"/>
              </w:rPr>
            </w:pPr>
            <w:r w:rsidRPr="003C5049">
              <w:rPr>
                <w:rFonts w:ascii="楷体" w:eastAsia="楷体" w:hAnsi="楷体" w:hint="eastAsia"/>
                <w:szCs w:val="21"/>
              </w:rPr>
              <w:t>2.能够根据取代基对不同核化学位移影响的规律，对常见有机化合物和聚合物</w:t>
            </w:r>
            <w:r>
              <w:rPr>
                <w:rFonts w:ascii="楷体" w:eastAsia="楷体" w:hAnsi="楷体" w:hint="eastAsia"/>
                <w:szCs w:val="21"/>
              </w:rPr>
              <w:t>结构</w:t>
            </w:r>
            <w:r w:rsidRPr="003C5049">
              <w:rPr>
                <w:rFonts w:ascii="楷体" w:eastAsia="楷体" w:hAnsi="楷体" w:hint="eastAsia"/>
                <w:szCs w:val="21"/>
              </w:rPr>
              <w:t>进行核磁共振氢谱与碳谱分析和表征；</w:t>
            </w:r>
          </w:p>
          <w:p w:rsidR="00A56740" w:rsidRPr="003C5049" w:rsidRDefault="00A56740" w:rsidP="00E1045D">
            <w:pPr>
              <w:spacing w:line="360" w:lineRule="auto"/>
              <w:rPr>
                <w:rFonts w:ascii="楷体" w:eastAsia="楷体" w:hAnsi="楷体"/>
                <w:szCs w:val="21"/>
              </w:rPr>
            </w:pPr>
            <w:r>
              <w:rPr>
                <w:rFonts w:ascii="楷体" w:eastAsia="楷体" w:hAnsi="楷体" w:hint="eastAsia"/>
                <w:szCs w:val="21"/>
              </w:rPr>
              <w:t>3.</w:t>
            </w:r>
            <w:r w:rsidRPr="003C5049">
              <w:rPr>
                <w:rFonts w:ascii="楷体" w:eastAsia="楷体" w:hAnsi="楷体" w:hint="eastAsia"/>
                <w:szCs w:val="21"/>
              </w:rPr>
              <w:t>能够利用端基分析来进行聚合物分子量测定；</w:t>
            </w:r>
          </w:p>
          <w:p w:rsidR="00A56740" w:rsidRPr="003C5049" w:rsidRDefault="00A56740" w:rsidP="00E1045D">
            <w:pPr>
              <w:spacing w:line="360" w:lineRule="auto"/>
              <w:rPr>
                <w:rFonts w:ascii="楷体" w:eastAsia="楷体" w:hAnsi="楷体"/>
                <w:szCs w:val="21"/>
              </w:rPr>
            </w:pPr>
            <w:r w:rsidRPr="003C5049">
              <w:rPr>
                <w:rFonts w:ascii="楷体" w:eastAsia="楷体" w:hAnsi="楷体" w:hint="eastAsia"/>
                <w:szCs w:val="21"/>
              </w:rPr>
              <w:t>4.能够利用不同上链结构单元间积分面积之比进行共聚物组成分析</w:t>
            </w:r>
            <w:r>
              <w:rPr>
                <w:rFonts w:ascii="楷体" w:eastAsia="楷体" w:hAnsi="楷体" w:hint="eastAsia"/>
                <w:szCs w:val="21"/>
              </w:rPr>
              <w:t>。</w:t>
            </w:r>
          </w:p>
        </w:tc>
      </w:tr>
      <w:tr w:rsidR="00A56740" w:rsidTr="00E1045D">
        <w:trPr>
          <w:trHeight w:val="20"/>
        </w:trPr>
        <w:tc>
          <w:tcPr>
            <w:tcW w:w="1101" w:type="dxa"/>
            <w:shd w:val="clear" w:color="auto" w:fill="auto"/>
          </w:tcPr>
          <w:p w:rsidR="00A56740" w:rsidRPr="00561CB5" w:rsidRDefault="00A56740" w:rsidP="00E1045D">
            <w:pPr>
              <w:spacing w:line="300" w:lineRule="auto"/>
              <w:rPr>
                <w:rFonts w:ascii="楷体" w:eastAsia="楷体" w:hAnsi="楷体"/>
              </w:rPr>
            </w:pPr>
            <w:r>
              <w:rPr>
                <w:rFonts w:ascii="楷体" w:eastAsia="楷体" w:hAnsi="楷体" w:hint="eastAsia"/>
              </w:rPr>
              <w:t>3</w:t>
            </w:r>
          </w:p>
        </w:tc>
        <w:tc>
          <w:tcPr>
            <w:tcW w:w="3417" w:type="dxa"/>
            <w:shd w:val="clear" w:color="auto" w:fill="auto"/>
          </w:tcPr>
          <w:p w:rsidR="00A56740" w:rsidRPr="00FC2319" w:rsidRDefault="00A56740" w:rsidP="00E1045D">
            <w:pPr>
              <w:spacing w:line="300" w:lineRule="auto"/>
              <w:rPr>
                <w:rFonts w:ascii="楷体" w:eastAsia="楷体" w:hAnsi="楷体"/>
                <w:color w:val="0000FF"/>
                <w:highlight w:val="red"/>
              </w:rPr>
            </w:pPr>
            <w:r w:rsidRPr="00FC2319">
              <w:rPr>
                <w:rFonts w:ascii="楷体" w:eastAsia="楷体" w:hAnsi="楷体" w:hint="eastAsia"/>
              </w:rPr>
              <w:t>在</w:t>
            </w:r>
            <w:r w:rsidRPr="00FC2319">
              <w:rPr>
                <w:rFonts w:ascii="楷体" w:eastAsia="楷体" w:hAnsi="楷体"/>
              </w:rPr>
              <w:t>掌握</w:t>
            </w:r>
            <w:r w:rsidRPr="00FC2319">
              <w:rPr>
                <w:rFonts w:ascii="楷体" w:eastAsia="楷体" w:hAnsi="楷体" w:hint="eastAsia"/>
                <w:szCs w:val="21"/>
              </w:rPr>
              <w:t>高分子和有机化合物质谱分析基本原理的基础上</w:t>
            </w:r>
            <w:r>
              <w:rPr>
                <w:rFonts w:ascii="楷体" w:eastAsia="楷体" w:hAnsi="楷体" w:hint="eastAsia"/>
              </w:rPr>
              <w:t>，学会利用质谱数据</w:t>
            </w:r>
            <w:r w:rsidRPr="00FC2319">
              <w:rPr>
                <w:rFonts w:ascii="楷体" w:eastAsia="楷体" w:hAnsi="楷体" w:hint="eastAsia"/>
              </w:rPr>
              <w:t>分析和解决有机化合物与聚合物结构表征中遇到的分子量</w:t>
            </w:r>
            <w:r>
              <w:rPr>
                <w:rFonts w:ascii="楷体" w:eastAsia="楷体" w:hAnsi="楷体" w:hint="eastAsia"/>
              </w:rPr>
              <w:t>测定</w:t>
            </w:r>
            <w:r w:rsidRPr="00FC2319">
              <w:rPr>
                <w:rFonts w:ascii="楷体" w:eastAsia="楷体" w:hAnsi="楷体" w:hint="eastAsia"/>
              </w:rPr>
              <w:t>及其</w:t>
            </w:r>
            <w:r>
              <w:rPr>
                <w:rFonts w:ascii="楷体" w:eastAsia="楷体" w:hAnsi="楷体" w:hint="eastAsia"/>
              </w:rPr>
              <w:t>分子与主链</w:t>
            </w:r>
            <w:r w:rsidRPr="00FC2319">
              <w:rPr>
                <w:rFonts w:ascii="楷体" w:eastAsia="楷体" w:hAnsi="楷体" w:hint="eastAsia"/>
              </w:rPr>
              <w:t>结构</w:t>
            </w:r>
            <w:r>
              <w:rPr>
                <w:rFonts w:ascii="楷体" w:eastAsia="楷体" w:hAnsi="楷体" w:hint="eastAsia"/>
              </w:rPr>
              <w:t>确定</w:t>
            </w:r>
            <w:r w:rsidRPr="00FC2319">
              <w:rPr>
                <w:rFonts w:ascii="楷体" w:eastAsia="楷体" w:hAnsi="楷体" w:hint="eastAsia"/>
              </w:rPr>
              <w:t>的问题。</w:t>
            </w:r>
          </w:p>
        </w:tc>
        <w:tc>
          <w:tcPr>
            <w:tcW w:w="4010" w:type="dxa"/>
            <w:shd w:val="clear" w:color="auto" w:fill="auto"/>
          </w:tcPr>
          <w:p w:rsidR="00A56740" w:rsidRPr="00FC2319" w:rsidRDefault="00A56740" w:rsidP="00E1045D">
            <w:pPr>
              <w:spacing w:line="300" w:lineRule="auto"/>
              <w:rPr>
                <w:rFonts w:ascii="楷体" w:eastAsia="楷体" w:hAnsi="楷体"/>
              </w:rPr>
            </w:pPr>
            <w:r w:rsidRPr="00FC2319">
              <w:rPr>
                <w:rFonts w:ascii="楷体" w:eastAsia="楷体" w:hAnsi="楷体" w:hint="eastAsia"/>
              </w:rPr>
              <w:t>1.</w:t>
            </w:r>
            <w:r w:rsidRPr="00FC2319" w:rsidDel="00651EC0">
              <w:rPr>
                <w:rFonts w:ascii="楷体" w:eastAsia="楷体" w:hAnsi="楷体" w:hint="eastAsia"/>
              </w:rPr>
              <w:t xml:space="preserve"> </w:t>
            </w:r>
            <w:r w:rsidRPr="00FC2319">
              <w:rPr>
                <w:rFonts w:ascii="楷体" w:eastAsia="楷体" w:hAnsi="楷体" w:hint="eastAsia"/>
              </w:rPr>
              <w:t>根据</w:t>
            </w:r>
            <w:r w:rsidRPr="00FC2319">
              <w:rPr>
                <w:rFonts w:ascii="楷体" w:eastAsia="楷体" w:hAnsi="楷体"/>
              </w:rPr>
              <w:t>所掌握的</w:t>
            </w:r>
            <w:r w:rsidRPr="00FC2319">
              <w:rPr>
                <w:rFonts w:ascii="楷体" w:eastAsia="楷体" w:hAnsi="楷体" w:hint="eastAsia"/>
                <w:szCs w:val="21"/>
              </w:rPr>
              <w:t>高分子和有机化合物质谱分析基本原理</w:t>
            </w:r>
            <w:r>
              <w:rPr>
                <w:rFonts w:ascii="楷体" w:eastAsia="楷体" w:hAnsi="楷体" w:hint="eastAsia"/>
                <w:szCs w:val="21"/>
              </w:rPr>
              <w:t>与方法</w:t>
            </w:r>
            <w:r w:rsidRPr="00FC2319">
              <w:rPr>
                <w:rFonts w:ascii="楷体" w:eastAsia="楷体" w:hAnsi="楷体"/>
              </w:rPr>
              <w:t>，针对</w:t>
            </w:r>
            <w:r w:rsidRPr="00FC2319">
              <w:rPr>
                <w:rFonts w:ascii="楷体" w:eastAsia="楷体" w:hAnsi="楷体" w:hint="eastAsia"/>
              </w:rPr>
              <w:t>有机化合物的分子量测定及其</w:t>
            </w:r>
            <w:r>
              <w:rPr>
                <w:rFonts w:ascii="楷体" w:eastAsia="楷体" w:hAnsi="楷体" w:hint="eastAsia"/>
              </w:rPr>
              <w:t>分子结构解</w:t>
            </w:r>
            <w:r w:rsidRPr="00FC2319">
              <w:rPr>
                <w:rFonts w:ascii="楷体" w:eastAsia="楷体" w:hAnsi="楷体" w:hint="eastAsia"/>
              </w:rPr>
              <w:t>析问题，</w:t>
            </w:r>
            <w:r>
              <w:rPr>
                <w:rFonts w:ascii="楷体" w:eastAsia="楷体" w:hAnsi="楷体" w:hint="eastAsia"/>
              </w:rPr>
              <w:t>以及</w:t>
            </w:r>
            <w:r w:rsidRPr="00FC2319">
              <w:rPr>
                <w:rFonts w:ascii="楷体" w:eastAsia="楷体" w:hAnsi="楷体" w:hint="eastAsia"/>
              </w:rPr>
              <w:t>聚合物分子量及其分布测定、</w:t>
            </w:r>
            <w:r>
              <w:rPr>
                <w:rFonts w:ascii="楷体" w:eastAsia="楷体" w:hAnsi="楷体" w:hint="eastAsia"/>
              </w:rPr>
              <w:t>聚合物主链</w:t>
            </w:r>
            <w:r w:rsidRPr="00FC2319">
              <w:rPr>
                <w:rFonts w:ascii="楷体" w:eastAsia="楷体" w:hAnsi="楷体" w:hint="eastAsia"/>
              </w:rPr>
              <w:t>结构单元确定和端基分析的需要，选择</w:t>
            </w:r>
            <w:r w:rsidRPr="00FC2319">
              <w:rPr>
                <w:rFonts w:ascii="楷体" w:eastAsia="楷体" w:hAnsi="楷体" w:hint="eastAsia"/>
              </w:rPr>
              <w:lastRenderedPageBreak/>
              <w:t>合适的质谱分析方法</w:t>
            </w:r>
            <w:r w:rsidRPr="00FC2319">
              <w:rPr>
                <w:rFonts w:ascii="楷体" w:eastAsia="楷体" w:hAnsi="楷体"/>
              </w:rPr>
              <w:t>，</w:t>
            </w:r>
            <w:r w:rsidRPr="00FC2319">
              <w:rPr>
                <w:rFonts w:ascii="楷体" w:eastAsia="楷体" w:hAnsi="楷体" w:hint="eastAsia"/>
              </w:rPr>
              <w:t>形成能够</w:t>
            </w:r>
            <w:r>
              <w:rPr>
                <w:rFonts w:ascii="楷体" w:eastAsia="楷体" w:hAnsi="楷体" w:hint="eastAsia"/>
              </w:rPr>
              <w:t>熟练</w:t>
            </w:r>
            <w:r w:rsidRPr="00FC2319">
              <w:rPr>
                <w:rFonts w:ascii="楷体" w:eastAsia="楷体" w:hAnsi="楷体" w:hint="eastAsia"/>
              </w:rPr>
              <w:t>用其分析和解决有机化合物与聚合物结构表征中所遇到问题的能力。</w:t>
            </w:r>
          </w:p>
        </w:tc>
      </w:tr>
    </w:tbl>
    <w:p w:rsidR="00A56740" w:rsidRDefault="00A56740" w:rsidP="00A56740">
      <w:pPr>
        <w:spacing w:line="300" w:lineRule="auto"/>
        <w:rPr>
          <w:b/>
        </w:rPr>
      </w:pPr>
    </w:p>
    <w:p w:rsidR="00A56740" w:rsidRDefault="00A56740" w:rsidP="00A56740">
      <w:pPr>
        <w:spacing w:line="300" w:lineRule="auto"/>
        <w:rPr>
          <w:b/>
        </w:rPr>
      </w:pPr>
    </w:p>
    <w:p w:rsidR="00A56740" w:rsidRPr="004939B7" w:rsidRDefault="00A56740" w:rsidP="00A56740">
      <w:pPr>
        <w:numPr>
          <w:ilvl w:val="0"/>
          <w:numId w:val="1"/>
        </w:numPr>
        <w:spacing w:line="300" w:lineRule="auto"/>
        <w:rPr>
          <w:b/>
        </w:rPr>
      </w:pPr>
      <w:r w:rsidRPr="004939B7">
        <w:rPr>
          <w:rFonts w:hint="eastAsia"/>
          <w:b/>
        </w:rPr>
        <w:t>教学内容、学时分配、与进度安排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8"/>
        <w:gridCol w:w="1275"/>
        <w:gridCol w:w="1133"/>
        <w:gridCol w:w="2606"/>
      </w:tblGrid>
      <w:tr w:rsidR="00A56740" w:rsidTr="00E1045D">
        <w:tc>
          <w:tcPr>
            <w:tcW w:w="3510" w:type="dxa"/>
            <w:shd w:val="clear" w:color="auto" w:fill="auto"/>
          </w:tcPr>
          <w:p w:rsidR="00A56740" w:rsidRDefault="00A56740" w:rsidP="00E1045D">
            <w:pPr>
              <w:spacing w:line="300" w:lineRule="auto"/>
            </w:pPr>
            <w:r>
              <w:rPr>
                <w:rFonts w:hint="eastAsia"/>
              </w:rPr>
              <w:t>教学内容</w:t>
            </w:r>
          </w:p>
        </w:tc>
        <w:tc>
          <w:tcPr>
            <w:tcW w:w="1276" w:type="dxa"/>
            <w:shd w:val="clear" w:color="auto" w:fill="auto"/>
          </w:tcPr>
          <w:p w:rsidR="00A56740" w:rsidRDefault="00A56740" w:rsidP="00E1045D">
            <w:pPr>
              <w:spacing w:line="300" w:lineRule="auto"/>
            </w:pPr>
            <w:r>
              <w:rPr>
                <w:rFonts w:hint="eastAsia"/>
              </w:rPr>
              <w:t>学时分配</w:t>
            </w:r>
          </w:p>
        </w:tc>
        <w:tc>
          <w:tcPr>
            <w:tcW w:w="1134" w:type="dxa"/>
            <w:shd w:val="clear" w:color="auto" w:fill="auto"/>
          </w:tcPr>
          <w:p w:rsidR="00A56740" w:rsidRDefault="00A56740" w:rsidP="00E1045D">
            <w:pPr>
              <w:spacing w:line="300" w:lineRule="auto"/>
            </w:pPr>
            <w:r>
              <w:rPr>
                <w:rFonts w:hint="eastAsia"/>
              </w:rPr>
              <w:t>所支撑的课程教学目标</w:t>
            </w:r>
          </w:p>
        </w:tc>
        <w:tc>
          <w:tcPr>
            <w:tcW w:w="2608" w:type="dxa"/>
            <w:shd w:val="clear" w:color="auto" w:fill="auto"/>
          </w:tcPr>
          <w:p w:rsidR="00A56740" w:rsidRPr="000E6C34" w:rsidRDefault="00A56740" w:rsidP="00E1045D">
            <w:pPr>
              <w:spacing w:line="300" w:lineRule="auto"/>
            </w:pPr>
            <w:r>
              <w:rPr>
                <w:rFonts w:hint="eastAsia"/>
              </w:rPr>
              <w:t>教学方法与策略（可结合教学形式描述）（选填）</w:t>
            </w:r>
          </w:p>
        </w:tc>
      </w:tr>
      <w:tr w:rsidR="00A56740" w:rsidRPr="00D16E05" w:rsidTr="00E1045D">
        <w:tc>
          <w:tcPr>
            <w:tcW w:w="3510" w:type="dxa"/>
            <w:shd w:val="clear" w:color="auto" w:fill="auto"/>
          </w:tcPr>
          <w:p w:rsidR="00A56740" w:rsidRPr="00B93B72" w:rsidRDefault="00A56740" w:rsidP="00E1045D">
            <w:pPr>
              <w:spacing w:line="300" w:lineRule="auto"/>
              <w:rPr>
                <w:rFonts w:ascii="楷体" w:eastAsia="楷体" w:hAnsi="楷体"/>
                <w:b/>
                <w:bCs/>
                <w:szCs w:val="21"/>
              </w:rPr>
            </w:pPr>
            <w:r w:rsidRPr="00B93B72">
              <w:rPr>
                <w:rFonts w:ascii="楷体" w:eastAsia="楷体" w:hAnsi="楷体" w:hint="eastAsia"/>
                <w:b/>
                <w:bCs/>
                <w:szCs w:val="21"/>
              </w:rPr>
              <w:t>第一章 绪论</w:t>
            </w:r>
          </w:p>
          <w:p w:rsidR="00A56740" w:rsidRDefault="00A56740" w:rsidP="00E1045D">
            <w:pPr>
              <w:spacing w:line="300" w:lineRule="auto"/>
              <w:rPr>
                <w:rFonts w:ascii="楷体" w:eastAsia="楷体" w:hAnsi="楷体"/>
                <w:szCs w:val="21"/>
              </w:rPr>
            </w:pPr>
            <w:r w:rsidRPr="00B93B72">
              <w:rPr>
                <w:rFonts w:ascii="楷体" w:eastAsia="楷体" w:hAnsi="楷体" w:hint="eastAsia"/>
                <w:szCs w:val="21"/>
              </w:rPr>
              <w:t>1.1</w:t>
            </w:r>
            <w:r w:rsidRPr="00B93B72">
              <w:rPr>
                <w:rFonts w:ascii="楷体" w:eastAsia="楷体" w:hAnsi="楷体"/>
                <w:szCs w:val="21"/>
              </w:rPr>
              <w:t>电磁辐射与光谱学</w:t>
            </w:r>
          </w:p>
          <w:p w:rsidR="00A56740" w:rsidRPr="00A448CC" w:rsidRDefault="00A56740" w:rsidP="00E1045D">
            <w:pPr>
              <w:spacing w:line="300" w:lineRule="auto"/>
              <w:rPr>
                <w:rFonts w:ascii="楷体" w:eastAsia="楷体" w:hAnsi="楷体"/>
                <w:szCs w:val="21"/>
              </w:rPr>
            </w:pPr>
            <w:r w:rsidRPr="00A448CC">
              <w:rPr>
                <w:rFonts w:ascii="楷体" w:eastAsia="楷体" w:hAnsi="楷体" w:hint="eastAsia"/>
                <w:szCs w:val="21"/>
              </w:rPr>
              <w:t>1.2光谱分析的内容与任务</w:t>
            </w:r>
          </w:p>
        </w:tc>
        <w:tc>
          <w:tcPr>
            <w:tcW w:w="1276"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2</w:t>
            </w:r>
          </w:p>
        </w:tc>
        <w:tc>
          <w:tcPr>
            <w:tcW w:w="1134"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1</w:t>
            </w:r>
          </w:p>
        </w:tc>
        <w:tc>
          <w:tcPr>
            <w:tcW w:w="2608"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 xml:space="preserve">讲授、课堂讨论 </w:t>
            </w:r>
          </w:p>
        </w:tc>
      </w:tr>
      <w:tr w:rsidR="00A56740" w:rsidRPr="00D16E05" w:rsidTr="00E1045D">
        <w:tc>
          <w:tcPr>
            <w:tcW w:w="3510" w:type="dxa"/>
            <w:shd w:val="clear" w:color="auto" w:fill="auto"/>
          </w:tcPr>
          <w:p w:rsidR="00A56740" w:rsidRPr="00671FB9" w:rsidRDefault="00A56740" w:rsidP="00E1045D">
            <w:pPr>
              <w:rPr>
                <w:rFonts w:ascii="楷体" w:eastAsia="楷体" w:hAnsi="楷体"/>
                <w:szCs w:val="21"/>
              </w:rPr>
            </w:pPr>
            <w:r w:rsidRPr="00671FB9">
              <w:rPr>
                <w:rFonts w:ascii="楷体" w:eastAsia="楷体" w:hAnsi="楷体" w:hint="eastAsia"/>
                <w:b/>
                <w:bCs/>
                <w:szCs w:val="21"/>
              </w:rPr>
              <w:t>第二章</w:t>
            </w:r>
            <w:r>
              <w:rPr>
                <w:rFonts w:ascii="楷体" w:eastAsia="楷体" w:hAnsi="楷体" w:hint="eastAsia"/>
                <w:b/>
                <w:bCs/>
                <w:szCs w:val="21"/>
              </w:rPr>
              <w:t xml:space="preserve"> </w:t>
            </w:r>
            <w:r w:rsidRPr="00A448CC">
              <w:rPr>
                <w:rFonts w:ascii="楷体" w:eastAsia="楷体" w:hAnsi="楷体"/>
                <w:b/>
                <w:szCs w:val="21"/>
              </w:rPr>
              <w:t xml:space="preserve">傅立叶变换红外光谱 </w:t>
            </w:r>
          </w:p>
          <w:p w:rsidR="00A56740" w:rsidRPr="00671FB9" w:rsidRDefault="00A56740" w:rsidP="00E1045D">
            <w:pPr>
              <w:rPr>
                <w:rFonts w:ascii="楷体" w:eastAsia="楷体" w:hAnsi="楷体"/>
                <w:szCs w:val="21"/>
              </w:rPr>
            </w:pPr>
            <w:r w:rsidRPr="00671FB9">
              <w:rPr>
                <w:rFonts w:ascii="楷体" w:eastAsia="楷体" w:hAnsi="楷体" w:hint="eastAsia"/>
                <w:szCs w:val="21"/>
              </w:rPr>
              <w:t>2.1</w:t>
            </w:r>
            <w:r w:rsidRPr="00671FB9">
              <w:rPr>
                <w:rFonts w:ascii="楷体" w:eastAsia="楷体" w:hAnsi="楷体"/>
                <w:szCs w:val="21"/>
              </w:rPr>
              <w:t>振动光谱的基本原理与经验方法</w:t>
            </w:r>
          </w:p>
          <w:p w:rsidR="00A56740" w:rsidRPr="00671FB9" w:rsidRDefault="00A56740" w:rsidP="00E1045D">
            <w:pPr>
              <w:rPr>
                <w:rFonts w:ascii="楷体" w:eastAsia="楷体" w:hAnsi="楷体"/>
                <w:szCs w:val="21"/>
              </w:rPr>
            </w:pPr>
            <w:r w:rsidRPr="00671FB9">
              <w:rPr>
                <w:rFonts w:ascii="楷体" w:eastAsia="楷体" w:hAnsi="楷体" w:hint="eastAsia"/>
                <w:szCs w:val="21"/>
              </w:rPr>
              <w:t>2.2基团</w:t>
            </w:r>
            <w:r>
              <w:rPr>
                <w:rFonts w:ascii="楷体" w:eastAsia="楷体" w:hAnsi="楷体" w:hint="eastAsia"/>
                <w:szCs w:val="21"/>
              </w:rPr>
              <w:t>振动</w:t>
            </w:r>
            <w:r w:rsidRPr="00671FB9">
              <w:rPr>
                <w:rFonts w:ascii="楷体" w:eastAsia="楷体" w:hAnsi="楷体" w:hint="eastAsia"/>
                <w:szCs w:val="21"/>
              </w:rPr>
              <w:t>频率</w:t>
            </w:r>
            <w:r>
              <w:rPr>
                <w:rFonts w:ascii="楷体" w:eastAsia="楷体" w:hAnsi="楷体" w:hint="eastAsia"/>
                <w:szCs w:val="21"/>
              </w:rPr>
              <w:t>表</w:t>
            </w:r>
            <w:r w:rsidRPr="00671FB9">
              <w:rPr>
                <w:rFonts w:ascii="楷体" w:eastAsia="楷体" w:hAnsi="楷体" w:hint="eastAsia"/>
                <w:szCs w:val="21"/>
              </w:rPr>
              <w:t>与高分子红外光谱</w:t>
            </w:r>
          </w:p>
          <w:p w:rsidR="00A56740" w:rsidRPr="00671FB9" w:rsidRDefault="00A56740" w:rsidP="00E1045D">
            <w:pPr>
              <w:rPr>
                <w:rFonts w:ascii="楷体" w:eastAsia="楷体" w:hAnsi="楷体"/>
                <w:szCs w:val="21"/>
              </w:rPr>
            </w:pPr>
            <w:r w:rsidRPr="00671FB9">
              <w:rPr>
                <w:rFonts w:ascii="楷体" w:eastAsia="楷体" w:hAnsi="楷体" w:hint="eastAsia"/>
                <w:szCs w:val="21"/>
              </w:rPr>
              <w:t>2.3常见聚合物红外光谱的特征谱带与谱图解析</w:t>
            </w:r>
          </w:p>
          <w:p w:rsidR="00A56740" w:rsidRPr="00671FB9" w:rsidRDefault="00A56740" w:rsidP="00E1045D">
            <w:pPr>
              <w:rPr>
                <w:rFonts w:ascii="楷体" w:eastAsia="楷体" w:hAnsi="楷体"/>
                <w:szCs w:val="21"/>
              </w:rPr>
            </w:pPr>
            <w:r w:rsidRPr="00671FB9">
              <w:rPr>
                <w:rFonts w:ascii="楷体" w:eastAsia="楷体" w:hAnsi="楷体" w:hint="eastAsia"/>
                <w:szCs w:val="21"/>
              </w:rPr>
              <w:t>2.4傅立叶变换红外光谱仪的定量分析功能</w:t>
            </w:r>
          </w:p>
        </w:tc>
        <w:tc>
          <w:tcPr>
            <w:tcW w:w="1276"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12</w:t>
            </w:r>
          </w:p>
        </w:tc>
        <w:tc>
          <w:tcPr>
            <w:tcW w:w="1134"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1</w:t>
            </w:r>
          </w:p>
        </w:tc>
        <w:tc>
          <w:tcPr>
            <w:tcW w:w="2608"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讲授、提问、课堂讨论、单元测验</w:t>
            </w:r>
          </w:p>
        </w:tc>
      </w:tr>
      <w:tr w:rsidR="00A56740" w:rsidRPr="00D16E05" w:rsidTr="00E1045D">
        <w:tc>
          <w:tcPr>
            <w:tcW w:w="3510" w:type="dxa"/>
            <w:shd w:val="clear" w:color="auto" w:fill="auto"/>
          </w:tcPr>
          <w:p w:rsidR="00A56740" w:rsidRDefault="00A56740" w:rsidP="00E1045D">
            <w:pPr>
              <w:rPr>
                <w:rFonts w:ascii="楷体" w:eastAsia="楷体" w:hAnsi="楷体"/>
                <w:b/>
                <w:szCs w:val="21"/>
              </w:rPr>
            </w:pPr>
            <w:r w:rsidRPr="00F365F1">
              <w:rPr>
                <w:rFonts w:ascii="楷体" w:eastAsia="楷体" w:hAnsi="楷体" w:hint="eastAsia"/>
                <w:b/>
                <w:bCs/>
                <w:szCs w:val="21"/>
              </w:rPr>
              <w:t>第三章</w:t>
            </w:r>
            <w:r>
              <w:rPr>
                <w:rFonts w:ascii="楷体" w:eastAsia="楷体" w:hAnsi="楷体" w:hint="eastAsia"/>
                <w:b/>
                <w:bCs/>
                <w:szCs w:val="21"/>
              </w:rPr>
              <w:t xml:space="preserve"> </w:t>
            </w:r>
            <w:r w:rsidRPr="00A448CC">
              <w:rPr>
                <w:rFonts w:ascii="楷体" w:eastAsia="楷体" w:hAnsi="楷体"/>
                <w:b/>
                <w:szCs w:val="21"/>
              </w:rPr>
              <w:t>核磁共振氢谱(</w:t>
            </w:r>
            <w:r w:rsidRPr="00A448CC">
              <w:rPr>
                <w:rFonts w:ascii="楷体" w:eastAsia="楷体" w:hAnsi="楷体"/>
                <w:b/>
                <w:szCs w:val="21"/>
                <w:vertAlign w:val="superscript"/>
              </w:rPr>
              <w:t>1</w:t>
            </w:r>
            <w:r>
              <w:rPr>
                <w:rFonts w:ascii="楷体" w:eastAsia="楷体" w:hAnsi="楷体"/>
                <w:b/>
                <w:szCs w:val="21"/>
              </w:rPr>
              <w:t>H NMR)</w:t>
            </w:r>
          </w:p>
          <w:p w:rsidR="00A56740" w:rsidRPr="00A448CC" w:rsidRDefault="00A56740" w:rsidP="00E1045D">
            <w:pPr>
              <w:rPr>
                <w:rFonts w:ascii="楷体" w:eastAsia="楷体" w:hAnsi="楷体"/>
                <w:szCs w:val="21"/>
              </w:rPr>
            </w:pPr>
            <w:r w:rsidRPr="00A448CC">
              <w:rPr>
                <w:rFonts w:ascii="楷体" w:eastAsia="楷体" w:hAnsi="楷体" w:hint="eastAsia"/>
                <w:szCs w:val="21"/>
              </w:rPr>
              <w:t>3.1</w:t>
            </w:r>
            <w:r w:rsidRPr="00A448CC">
              <w:rPr>
                <w:rFonts w:ascii="楷体" w:eastAsia="楷体" w:hAnsi="楷体"/>
                <w:szCs w:val="21"/>
              </w:rPr>
              <w:t>核磁共振现象与基本原理</w:t>
            </w:r>
          </w:p>
          <w:p w:rsidR="00A56740" w:rsidRPr="00F365F1" w:rsidRDefault="00A56740" w:rsidP="00E1045D">
            <w:pPr>
              <w:rPr>
                <w:rFonts w:ascii="楷体" w:eastAsia="楷体" w:hAnsi="楷体"/>
                <w:bCs/>
                <w:szCs w:val="21"/>
              </w:rPr>
            </w:pPr>
            <w:r w:rsidRPr="00F365F1">
              <w:rPr>
                <w:rFonts w:ascii="楷体" w:eastAsia="楷体" w:hAnsi="楷体" w:hint="eastAsia"/>
                <w:bCs/>
                <w:szCs w:val="21"/>
              </w:rPr>
              <w:t>3.</w:t>
            </w:r>
            <w:r>
              <w:rPr>
                <w:rFonts w:ascii="楷体" w:eastAsia="楷体" w:hAnsi="楷体" w:hint="eastAsia"/>
                <w:bCs/>
                <w:szCs w:val="21"/>
              </w:rPr>
              <w:t>2</w:t>
            </w:r>
            <w:r w:rsidRPr="00F365F1">
              <w:rPr>
                <w:rFonts w:ascii="楷体" w:eastAsia="楷体" w:hAnsi="楷体"/>
                <w:szCs w:val="21"/>
              </w:rPr>
              <w:t>高分子溶液的核磁共振氢谱；</w:t>
            </w:r>
            <w:r w:rsidRPr="00F365F1">
              <w:rPr>
                <w:rFonts w:ascii="楷体" w:eastAsia="楷体" w:hAnsi="楷体"/>
                <w:bCs/>
                <w:szCs w:val="21"/>
              </w:rPr>
              <w:t xml:space="preserve"> </w:t>
            </w:r>
          </w:p>
          <w:p w:rsidR="00A56740" w:rsidRPr="00F365F1" w:rsidRDefault="00A56740" w:rsidP="00E1045D">
            <w:pPr>
              <w:rPr>
                <w:rFonts w:ascii="楷体" w:eastAsia="楷体" w:hAnsi="楷体"/>
                <w:szCs w:val="21"/>
              </w:rPr>
            </w:pPr>
            <w:r w:rsidRPr="00F365F1">
              <w:rPr>
                <w:rFonts w:ascii="楷体" w:eastAsia="楷体" w:hAnsi="楷体" w:hint="eastAsia"/>
                <w:bCs/>
                <w:szCs w:val="21"/>
              </w:rPr>
              <w:t>3.</w:t>
            </w:r>
            <w:r>
              <w:rPr>
                <w:rFonts w:ascii="楷体" w:eastAsia="楷体" w:hAnsi="楷体" w:hint="eastAsia"/>
                <w:bCs/>
                <w:szCs w:val="21"/>
              </w:rPr>
              <w:t>3</w:t>
            </w:r>
            <w:r w:rsidRPr="00F365F1">
              <w:rPr>
                <w:rFonts w:ascii="楷体" w:eastAsia="楷体" w:hAnsi="楷体" w:hint="eastAsia"/>
                <w:szCs w:val="21"/>
              </w:rPr>
              <w:t>化学位移与分子结构的关系</w:t>
            </w:r>
          </w:p>
          <w:p w:rsidR="00A56740" w:rsidRPr="00F365F1" w:rsidRDefault="00A56740" w:rsidP="00E1045D">
            <w:pPr>
              <w:rPr>
                <w:rFonts w:ascii="楷体" w:eastAsia="楷体" w:hAnsi="楷体"/>
                <w:bCs/>
                <w:szCs w:val="21"/>
              </w:rPr>
            </w:pPr>
            <w:r w:rsidRPr="00F365F1">
              <w:rPr>
                <w:rFonts w:ascii="楷体" w:eastAsia="楷体" w:hAnsi="楷体" w:hint="eastAsia"/>
                <w:szCs w:val="21"/>
              </w:rPr>
              <w:t>3.</w:t>
            </w:r>
            <w:r>
              <w:rPr>
                <w:rFonts w:ascii="楷体" w:eastAsia="楷体" w:hAnsi="楷体" w:hint="eastAsia"/>
                <w:szCs w:val="21"/>
              </w:rPr>
              <w:t>4</w:t>
            </w:r>
            <w:r w:rsidRPr="00F365F1">
              <w:rPr>
                <w:rFonts w:ascii="楷体" w:eastAsia="楷体" w:hAnsi="楷体" w:hint="eastAsia"/>
                <w:szCs w:val="21"/>
              </w:rPr>
              <w:t>偶合常数与分子结构的关系</w:t>
            </w:r>
          </w:p>
          <w:p w:rsidR="00A56740" w:rsidRPr="00B93B72" w:rsidRDefault="00A56740" w:rsidP="00E1045D">
            <w:pPr>
              <w:rPr>
                <w:rFonts w:ascii="楷体" w:eastAsia="楷体" w:hAnsi="楷体"/>
                <w:szCs w:val="21"/>
              </w:rPr>
            </w:pPr>
            <w:r w:rsidRPr="00F365F1">
              <w:rPr>
                <w:rFonts w:ascii="楷体" w:eastAsia="楷体" w:hAnsi="楷体" w:hint="eastAsia"/>
                <w:szCs w:val="21"/>
              </w:rPr>
              <w:t>3.</w:t>
            </w:r>
            <w:r>
              <w:rPr>
                <w:rFonts w:ascii="楷体" w:eastAsia="楷体" w:hAnsi="楷体" w:hint="eastAsia"/>
                <w:szCs w:val="21"/>
              </w:rPr>
              <w:t>5</w:t>
            </w:r>
            <w:r w:rsidRPr="00F365F1">
              <w:rPr>
                <w:rFonts w:ascii="楷体" w:eastAsia="楷体" w:hAnsi="楷体" w:hint="eastAsia"/>
                <w:szCs w:val="21"/>
              </w:rPr>
              <w:t xml:space="preserve"> </w:t>
            </w:r>
            <w:r w:rsidRPr="00F365F1">
              <w:rPr>
                <w:rFonts w:ascii="楷体" w:eastAsia="楷体" w:hAnsi="楷体"/>
                <w:szCs w:val="21"/>
              </w:rPr>
              <w:t>核磁共振氢谱在</w:t>
            </w:r>
            <w:r w:rsidRPr="00F365F1">
              <w:rPr>
                <w:rFonts w:ascii="楷体" w:eastAsia="楷体" w:hAnsi="楷体" w:hint="eastAsia"/>
                <w:szCs w:val="21"/>
              </w:rPr>
              <w:t>高分子材料</w:t>
            </w:r>
            <w:r w:rsidRPr="00F365F1">
              <w:rPr>
                <w:rFonts w:ascii="楷体" w:eastAsia="楷体" w:hAnsi="楷体"/>
                <w:szCs w:val="21"/>
              </w:rPr>
              <w:t>结构分析中的应用</w:t>
            </w:r>
          </w:p>
        </w:tc>
        <w:tc>
          <w:tcPr>
            <w:tcW w:w="1276"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12</w:t>
            </w:r>
          </w:p>
        </w:tc>
        <w:tc>
          <w:tcPr>
            <w:tcW w:w="1134"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2</w:t>
            </w:r>
          </w:p>
        </w:tc>
        <w:tc>
          <w:tcPr>
            <w:tcW w:w="2608"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讲授、提问、课堂讨论、单元测验</w:t>
            </w:r>
          </w:p>
        </w:tc>
      </w:tr>
      <w:tr w:rsidR="00A56740" w:rsidRPr="00D16E05" w:rsidTr="00E1045D">
        <w:tc>
          <w:tcPr>
            <w:tcW w:w="3510" w:type="dxa"/>
            <w:shd w:val="clear" w:color="auto" w:fill="auto"/>
          </w:tcPr>
          <w:p w:rsidR="00A56740" w:rsidRDefault="00A56740" w:rsidP="00E1045D">
            <w:pPr>
              <w:rPr>
                <w:rFonts w:ascii="楷体" w:eastAsia="楷体" w:hAnsi="楷体"/>
                <w:szCs w:val="21"/>
              </w:rPr>
            </w:pPr>
            <w:r w:rsidRPr="005C2616">
              <w:rPr>
                <w:rFonts w:ascii="楷体" w:eastAsia="楷体" w:hAnsi="楷体" w:hint="eastAsia"/>
                <w:b/>
                <w:bCs/>
                <w:szCs w:val="21"/>
              </w:rPr>
              <w:t xml:space="preserve">第四章 </w:t>
            </w:r>
            <w:r w:rsidRPr="00A448CC">
              <w:rPr>
                <w:rFonts w:ascii="楷体" w:eastAsia="楷体" w:hAnsi="楷体"/>
                <w:b/>
                <w:szCs w:val="21"/>
              </w:rPr>
              <w:t>核磁共振碳谱(</w:t>
            </w:r>
            <w:smartTag w:uri="urn:schemas-microsoft-com:office:smarttags" w:element="chmetcnv">
              <w:smartTagPr>
                <w:attr w:name="TCSC" w:val="0"/>
                <w:attr w:name="NumberType" w:val="1"/>
                <w:attr w:name="Negative" w:val="False"/>
                <w:attr w:name="HasSpace" w:val="False"/>
                <w:attr w:name="SourceValue" w:val="13"/>
                <w:attr w:name="UnitName" w:val="C"/>
              </w:smartTagPr>
              <w:r w:rsidRPr="00A448CC">
                <w:rPr>
                  <w:rFonts w:ascii="楷体" w:eastAsia="楷体" w:hAnsi="楷体"/>
                  <w:b/>
                  <w:szCs w:val="21"/>
                  <w:vertAlign w:val="superscript"/>
                </w:rPr>
                <w:t>13</w:t>
              </w:r>
              <w:r w:rsidRPr="00A448CC">
                <w:rPr>
                  <w:rFonts w:ascii="楷体" w:eastAsia="楷体" w:hAnsi="楷体"/>
                  <w:b/>
                  <w:szCs w:val="21"/>
                </w:rPr>
                <w:t>C</w:t>
              </w:r>
            </w:smartTag>
            <w:r w:rsidRPr="00A448CC">
              <w:rPr>
                <w:rFonts w:ascii="楷体" w:eastAsia="楷体" w:hAnsi="楷体"/>
                <w:b/>
                <w:szCs w:val="21"/>
              </w:rPr>
              <w:t xml:space="preserve"> NMR) </w:t>
            </w:r>
          </w:p>
          <w:p w:rsidR="00A56740" w:rsidRDefault="00A56740" w:rsidP="00E1045D">
            <w:pPr>
              <w:rPr>
                <w:rFonts w:ascii="楷体" w:eastAsia="楷体" w:hAnsi="楷体"/>
                <w:szCs w:val="21"/>
              </w:rPr>
            </w:pPr>
            <w:r w:rsidRPr="005C2616">
              <w:rPr>
                <w:rFonts w:ascii="楷体" w:eastAsia="楷体" w:hAnsi="楷体"/>
                <w:bCs/>
                <w:szCs w:val="21"/>
              </w:rPr>
              <w:t>4.1</w:t>
            </w:r>
            <w:r w:rsidRPr="005C2616">
              <w:rPr>
                <w:rFonts w:ascii="楷体" w:eastAsia="楷体" w:hAnsi="楷体"/>
                <w:szCs w:val="21"/>
              </w:rPr>
              <w:t>核磁共振</w:t>
            </w:r>
            <w:r w:rsidRPr="005C2616">
              <w:rPr>
                <w:rFonts w:ascii="楷体" w:eastAsia="楷体" w:hAnsi="楷体" w:hint="eastAsia"/>
                <w:szCs w:val="21"/>
              </w:rPr>
              <w:t>碳谱</w:t>
            </w:r>
            <w:r w:rsidRPr="005C2616">
              <w:rPr>
                <w:rFonts w:ascii="楷体" w:eastAsia="楷体" w:hAnsi="楷体"/>
                <w:szCs w:val="21"/>
              </w:rPr>
              <w:t>基本原理</w:t>
            </w:r>
            <w:r>
              <w:rPr>
                <w:rFonts w:ascii="楷体" w:eastAsia="楷体" w:hAnsi="楷体" w:hint="eastAsia"/>
                <w:szCs w:val="21"/>
              </w:rPr>
              <w:t>与</w:t>
            </w:r>
            <w:r w:rsidRPr="005C2616">
              <w:rPr>
                <w:rFonts w:ascii="楷体" w:eastAsia="楷体" w:hAnsi="楷体" w:hint="eastAsia"/>
                <w:szCs w:val="21"/>
              </w:rPr>
              <w:t>测定技术与特点</w:t>
            </w:r>
          </w:p>
          <w:p w:rsidR="00A56740" w:rsidRPr="005C2616" w:rsidRDefault="00A56740" w:rsidP="00E1045D">
            <w:pPr>
              <w:rPr>
                <w:rFonts w:ascii="楷体" w:eastAsia="楷体" w:hAnsi="楷体"/>
                <w:szCs w:val="21"/>
              </w:rPr>
            </w:pPr>
            <w:r w:rsidRPr="005C2616">
              <w:rPr>
                <w:rFonts w:ascii="楷体" w:eastAsia="楷体" w:hAnsi="楷体" w:hint="eastAsia"/>
                <w:bCs/>
                <w:szCs w:val="21"/>
              </w:rPr>
              <w:t>4.2</w:t>
            </w:r>
            <w:r w:rsidRPr="005C2616">
              <w:rPr>
                <w:rFonts w:ascii="楷体" w:eastAsia="楷体" w:hAnsi="楷体" w:hint="eastAsia"/>
                <w:szCs w:val="21"/>
              </w:rPr>
              <w:t>取代基对</w:t>
            </w:r>
            <w:smartTag w:uri="urn:schemas-microsoft-com:office:smarttags" w:element="chmetcnv">
              <w:smartTagPr>
                <w:attr w:name="TCSC" w:val="0"/>
                <w:attr w:name="NumberType" w:val="1"/>
                <w:attr w:name="Negative" w:val="False"/>
                <w:attr w:name="HasSpace" w:val="False"/>
                <w:attr w:name="SourceValue" w:val="13"/>
                <w:attr w:name="UnitName" w:val="C"/>
              </w:smartTagPr>
              <w:r w:rsidRPr="005C2616">
                <w:rPr>
                  <w:rFonts w:ascii="楷体" w:eastAsia="楷体" w:hAnsi="楷体" w:hint="eastAsia"/>
                  <w:szCs w:val="21"/>
                  <w:vertAlign w:val="superscript"/>
                </w:rPr>
                <w:t>13</w:t>
              </w:r>
              <w:r w:rsidRPr="005C2616">
                <w:rPr>
                  <w:rFonts w:ascii="楷体" w:eastAsia="楷体" w:hAnsi="楷体" w:hint="eastAsia"/>
                  <w:szCs w:val="21"/>
                </w:rPr>
                <w:t>C</w:t>
              </w:r>
            </w:smartTag>
            <w:r w:rsidRPr="005C2616">
              <w:rPr>
                <w:rFonts w:ascii="楷体" w:eastAsia="楷体" w:hAnsi="楷体" w:hint="eastAsia"/>
                <w:szCs w:val="21"/>
              </w:rPr>
              <w:t xml:space="preserve"> 化学位移的影响</w:t>
            </w:r>
          </w:p>
          <w:p w:rsidR="00A56740" w:rsidRPr="005C2616" w:rsidRDefault="00A56740" w:rsidP="00E1045D">
            <w:pPr>
              <w:rPr>
                <w:rFonts w:ascii="楷体" w:eastAsia="楷体" w:hAnsi="楷体"/>
                <w:szCs w:val="21"/>
              </w:rPr>
            </w:pPr>
            <w:r w:rsidRPr="005C2616">
              <w:rPr>
                <w:rFonts w:ascii="楷体" w:eastAsia="楷体" w:hAnsi="楷体" w:hint="eastAsia"/>
                <w:szCs w:val="21"/>
              </w:rPr>
              <w:t>4.3化学位移的模拟计算方法</w:t>
            </w:r>
          </w:p>
          <w:p w:rsidR="00A56740" w:rsidRPr="005C2616" w:rsidRDefault="00A56740" w:rsidP="00E1045D">
            <w:pPr>
              <w:rPr>
                <w:rFonts w:ascii="楷体" w:eastAsia="楷体" w:hAnsi="楷体"/>
                <w:szCs w:val="21"/>
              </w:rPr>
            </w:pPr>
            <w:r w:rsidRPr="005C2616">
              <w:rPr>
                <w:rFonts w:ascii="楷体" w:eastAsia="楷体" w:hAnsi="楷体" w:hint="eastAsia"/>
                <w:szCs w:val="21"/>
              </w:rPr>
              <w:t xml:space="preserve">4.4 </w:t>
            </w:r>
            <w:smartTag w:uri="urn:schemas-microsoft-com:office:smarttags" w:element="chmetcnv">
              <w:smartTagPr>
                <w:attr w:name="TCSC" w:val="0"/>
                <w:attr w:name="NumberType" w:val="1"/>
                <w:attr w:name="Negative" w:val="False"/>
                <w:attr w:name="HasSpace" w:val="False"/>
                <w:attr w:name="SourceValue" w:val="13"/>
                <w:attr w:name="UnitName" w:val="C"/>
              </w:smartTagPr>
              <w:r w:rsidRPr="005C2616">
                <w:rPr>
                  <w:rFonts w:ascii="楷体" w:eastAsia="楷体" w:hAnsi="楷体" w:hint="eastAsia"/>
                  <w:szCs w:val="21"/>
                  <w:vertAlign w:val="superscript"/>
                </w:rPr>
                <w:t>13</w:t>
              </w:r>
              <w:r w:rsidRPr="005C2616">
                <w:rPr>
                  <w:rFonts w:ascii="楷体" w:eastAsia="楷体" w:hAnsi="楷体" w:hint="eastAsia"/>
                  <w:szCs w:val="21"/>
                </w:rPr>
                <w:t>C</w:t>
              </w:r>
            </w:smartTag>
            <w:r w:rsidRPr="005C2616">
              <w:rPr>
                <w:rFonts w:ascii="楷体" w:eastAsia="楷体" w:hAnsi="楷体" w:hint="eastAsia"/>
                <w:szCs w:val="21"/>
              </w:rPr>
              <w:t>驰豫时间和分子结构的关系</w:t>
            </w:r>
          </w:p>
          <w:p w:rsidR="00A56740" w:rsidRPr="00B93B72" w:rsidRDefault="00A56740" w:rsidP="00E1045D">
            <w:pPr>
              <w:rPr>
                <w:rFonts w:ascii="楷体" w:eastAsia="楷体" w:hAnsi="楷体"/>
                <w:szCs w:val="21"/>
              </w:rPr>
            </w:pPr>
            <w:r w:rsidRPr="005C2616">
              <w:rPr>
                <w:rFonts w:ascii="楷体" w:eastAsia="楷体" w:hAnsi="楷体" w:hint="eastAsia"/>
                <w:szCs w:val="21"/>
              </w:rPr>
              <w:t>4.5溶液</w:t>
            </w:r>
            <w:smartTag w:uri="urn:schemas-microsoft-com:office:smarttags" w:element="chmetcnv">
              <w:smartTagPr>
                <w:attr w:name="TCSC" w:val="0"/>
                <w:attr w:name="NumberType" w:val="1"/>
                <w:attr w:name="Negative" w:val="False"/>
                <w:attr w:name="HasSpace" w:val="False"/>
                <w:attr w:name="SourceValue" w:val="13"/>
                <w:attr w:name="UnitName" w:val="C"/>
              </w:smartTagPr>
              <w:r w:rsidRPr="005C2616">
                <w:rPr>
                  <w:rFonts w:ascii="楷体" w:eastAsia="楷体" w:hAnsi="楷体" w:hint="eastAsia"/>
                  <w:szCs w:val="21"/>
                  <w:vertAlign w:val="superscript"/>
                </w:rPr>
                <w:t>13</w:t>
              </w:r>
              <w:r w:rsidRPr="005C2616">
                <w:rPr>
                  <w:rFonts w:ascii="楷体" w:eastAsia="楷体" w:hAnsi="楷体" w:hint="eastAsia"/>
                  <w:szCs w:val="21"/>
                </w:rPr>
                <w:t>C</w:t>
              </w:r>
            </w:smartTag>
            <w:r w:rsidRPr="005C2616">
              <w:rPr>
                <w:rFonts w:ascii="楷体" w:eastAsia="楷体" w:hAnsi="楷体" w:hint="eastAsia"/>
                <w:szCs w:val="21"/>
              </w:rPr>
              <w:t xml:space="preserve"> NMR谱在高分子结构研究中应用</w:t>
            </w:r>
          </w:p>
        </w:tc>
        <w:tc>
          <w:tcPr>
            <w:tcW w:w="1276"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10</w:t>
            </w:r>
          </w:p>
        </w:tc>
        <w:tc>
          <w:tcPr>
            <w:tcW w:w="1134"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2</w:t>
            </w:r>
          </w:p>
        </w:tc>
        <w:tc>
          <w:tcPr>
            <w:tcW w:w="2608"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讲授、提问、课堂讨论、单元测验</w:t>
            </w:r>
          </w:p>
        </w:tc>
      </w:tr>
      <w:tr w:rsidR="00A56740" w:rsidRPr="00D16E05" w:rsidTr="00E1045D">
        <w:tc>
          <w:tcPr>
            <w:tcW w:w="3510" w:type="dxa"/>
            <w:shd w:val="clear" w:color="auto" w:fill="auto"/>
          </w:tcPr>
          <w:p w:rsidR="00A56740" w:rsidRPr="0042446F" w:rsidRDefault="00A56740" w:rsidP="00E1045D">
            <w:pPr>
              <w:rPr>
                <w:rFonts w:ascii="楷体" w:eastAsia="楷体" w:hAnsi="楷体"/>
                <w:szCs w:val="21"/>
              </w:rPr>
            </w:pPr>
            <w:r w:rsidRPr="0042446F">
              <w:rPr>
                <w:rFonts w:ascii="楷体" w:eastAsia="楷体" w:hAnsi="楷体" w:hint="eastAsia"/>
                <w:b/>
                <w:bCs/>
                <w:szCs w:val="21"/>
              </w:rPr>
              <w:t>第五章</w:t>
            </w:r>
            <w:r>
              <w:rPr>
                <w:rFonts w:ascii="楷体" w:eastAsia="楷体" w:hAnsi="楷体" w:hint="eastAsia"/>
                <w:b/>
                <w:bCs/>
                <w:szCs w:val="21"/>
              </w:rPr>
              <w:t xml:space="preserve"> </w:t>
            </w:r>
            <w:r w:rsidRPr="00A448CC">
              <w:rPr>
                <w:rFonts w:ascii="楷体" w:eastAsia="楷体" w:hAnsi="楷体"/>
                <w:b/>
                <w:szCs w:val="21"/>
              </w:rPr>
              <w:t>高分子的质谱法</w:t>
            </w:r>
          </w:p>
          <w:p w:rsidR="00A56740" w:rsidRPr="0042446F" w:rsidRDefault="00A56740" w:rsidP="00E1045D">
            <w:pPr>
              <w:rPr>
                <w:rFonts w:ascii="楷体" w:eastAsia="楷体" w:hAnsi="楷体"/>
                <w:szCs w:val="21"/>
              </w:rPr>
            </w:pPr>
            <w:r w:rsidRPr="0042446F">
              <w:rPr>
                <w:rFonts w:ascii="楷体" w:eastAsia="楷体" w:hAnsi="楷体"/>
                <w:bCs/>
                <w:szCs w:val="21"/>
              </w:rPr>
              <w:t>5.1</w:t>
            </w:r>
            <w:r w:rsidRPr="0042446F">
              <w:rPr>
                <w:rFonts w:ascii="楷体" w:eastAsia="楷体" w:hAnsi="楷体"/>
                <w:szCs w:val="21"/>
              </w:rPr>
              <w:t>有机质谱的反应及其机理；</w:t>
            </w:r>
          </w:p>
          <w:p w:rsidR="00A56740" w:rsidRPr="0042446F" w:rsidRDefault="00A56740" w:rsidP="00E1045D">
            <w:pPr>
              <w:rPr>
                <w:rFonts w:ascii="楷体" w:eastAsia="楷体" w:hAnsi="楷体"/>
                <w:szCs w:val="21"/>
              </w:rPr>
            </w:pPr>
            <w:r w:rsidRPr="0042446F">
              <w:rPr>
                <w:rFonts w:ascii="楷体" w:eastAsia="楷体" w:hAnsi="楷体" w:hint="eastAsia"/>
                <w:szCs w:val="21"/>
              </w:rPr>
              <w:t>5.2有机质谱图解析</w:t>
            </w:r>
          </w:p>
          <w:p w:rsidR="00A56740" w:rsidRPr="0042446F" w:rsidRDefault="00A56740" w:rsidP="00E1045D">
            <w:pPr>
              <w:rPr>
                <w:rFonts w:ascii="楷体" w:eastAsia="楷体" w:hAnsi="楷体"/>
                <w:szCs w:val="21"/>
              </w:rPr>
            </w:pPr>
            <w:r w:rsidRPr="0042446F">
              <w:rPr>
                <w:rFonts w:ascii="楷体" w:eastAsia="楷体" w:hAnsi="楷体"/>
                <w:bCs/>
                <w:szCs w:val="21"/>
              </w:rPr>
              <w:t>5</w:t>
            </w:r>
            <w:r w:rsidRPr="0042446F">
              <w:rPr>
                <w:rFonts w:ascii="楷体" w:eastAsia="楷体" w:hAnsi="楷体" w:hint="eastAsia"/>
                <w:bCs/>
                <w:szCs w:val="21"/>
              </w:rPr>
              <w:t>.3</w:t>
            </w:r>
            <w:r w:rsidRPr="0042446F">
              <w:rPr>
                <w:rFonts w:ascii="楷体" w:eastAsia="楷体" w:hAnsi="楷体"/>
                <w:szCs w:val="21"/>
              </w:rPr>
              <w:t>高分子质谱的基本原理；</w:t>
            </w:r>
          </w:p>
          <w:p w:rsidR="00A56740" w:rsidRPr="0042446F" w:rsidRDefault="00A56740" w:rsidP="00E1045D">
            <w:pPr>
              <w:rPr>
                <w:rFonts w:ascii="楷体" w:eastAsia="楷体" w:hAnsi="楷体"/>
                <w:bCs/>
                <w:szCs w:val="21"/>
              </w:rPr>
            </w:pPr>
            <w:r w:rsidRPr="0042446F">
              <w:rPr>
                <w:rFonts w:ascii="楷体" w:eastAsia="楷体" w:hAnsi="楷体"/>
                <w:bCs/>
                <w:szCs w:val="21"/>
              </w:rPr>
              <w:t>5.</w:t>
            </w:r>
            <w:r w:rsidRPr="0042446F">
              <w:rPr>
                <w:rFonts w:ascii="楷体" w:eastAsia="楷体" w:hAnsi="楷体" w:hint="eastAsia"/>
                <w:bCs/>
                <w:szCs w:val="21"/>
              </w:rPr>
              <w:t>4</w:t>
            </w:r>
            <w:r w:rsidRPr="0042446F">
              <w:rPr>
                <w:rFonts w:ascii="楷体" w:eastAsia="楷体" w:hAnsi="楷体"/>
                <w:szCs w:val="21"/>
              </w:rPr>
              <w:t>基质辅助激光解析/离子质谱法(MALDI-MS)</w:t>
            </w:r>
            <w:r w:rsidRPr="0042446F">
              <w:rPr>
                <w:rFonts w:ascii="楷体" w:eastAsia="楷体" w:hAnsi="楷体" w:hint="eastAsia"/>
                <w:szCs w:val="21"/>
              </w:rPr>
              <w:t>在聚合物分子量测定及</w:t>
            </w:r>
            <w:r w:rsidRPr="0042446F">
              <w:rPr>
                <w:rFonts w:ascii="楷体" w:eastAsia="楷体" w:hAnsi="楷体" w:hint="eastAsia"/>
                <w:szCs w:val="21"/>
              </w:rPr>
              <w:lastRenderedPageBreak/>
              <w:t>其结构分析中的应用</w:t>
            </w:r>
            <w:r w:rsidRPr="0042446F">
              <w:rPr>
                <w:rFonts w:ascii="楷体" w:eastAsia="楷体" w:hAnsi="楷体"/>
                <w:szCs w:val="21"/>
              </w:rPr>
              <w:t>；</w:t>
            </w:r>
          </w:p>
        </w:tc>
        <w:tc>
          <w:tcPr>
            <w:tcW w:w="1276"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lastRenderedPageBreak/>
              <w:t>10</w:t>
            </w:r>
          </w:p>
        </w:tc>
        <w:tc>
          <w:tcPr>
            <w:tcW w:w="1134"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3</w:t>
            </w:r>
          </w:p>
        </w:tc>
        <w:tc>
          <w:tcPr>
            <w:tcW w:w="2608"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讲授、提问、课堂讨论、单元测验</w:t>
            </w:r>
          </w:p>
        </w:tc>
      </w:tr>
      <w:tr w:rsidR="00A56740" w:rsidRPr="00D16E05" w:rsidTr="00E1045D">
        <w:tc>
          <w:tcPr>
            <w:tcW w:w="3510" w:type="dxa"/>
            <w:shd w:val="clear" w:color="auto" w:fill="auto"/>
          </w:tcPr>
          <w:p w:rsidR="00A56740" w:rsidRPr="00B93B72" w:rsidRDefault="00A56740" w:rsidP="00E1045D">
            <w:pPr>
              <w:rPr>
                <w:rFonts w:ascii="楷体" w:eastAsia="楷体" w:hAnsi="楷体"/>
                <w:b/>
                <w:bCs/>
                <w:szCs w:val="21"/>
              </w:rPr>
            </w:pPr>
            <w:r w:rsidRPr="00B93B72">
              <w:rPr>
                <w:rFonts w:ascii="楷体" w:eastAsia="楷体" w:hAnsi="楷体" w:hint="eastAsia"/>
                <w:b/>
                <w:bCs/>
                <w:szCs w:val="21"/>
              </w:rPr>
              <w:lastRenderedPageBreak/>
              <w:t>第六章</w:t>
            </w:r>
            <w:r>
              <w:rPr>
                <w:rFonts w:ascii="楷体" w:eastAsia="楷体" w:hAnsi="楷体" w:hint="eastAsia"/>
                <w:b/>
                <w:bCs/>
                <w:szCs w:val="21"/>
              </w:rPr>
              <w:t xml:space="preserve"> </w:t>
            </w:r>
            <w:r w:rsidRPr="00A448CC">
              <w:rPr>
                <w:rFonts w:ascii="楷体" w:eastAsia="楷体" w:hAnsi="楷体"/>
                <w:b/>
                <w:szCs w:val="21"/>
              </w:rPr>
              <w:t>实验</w:t>
            </w:r>
          </w:p>
          <w:p w:rsidR="00A56740" w:rsidRPr="00B93B72" w:rsidRDefault="00A56740" w:rsidP="00E1045D">
            <w:pPr>
              <w:rPr>
                <w:rFonts w:ascii="楷体" w:eastAsia="楷体" w:hAnsi="楷体"/>
                <w:b/>
                <w:bCs/>
                <w:szCs w:val="21"/>
              </w:rPr>
            </w:pPr>
            <w:r w:rsidRPr="00B93B72">
              <w:rPr>
                <w:rFonts w:ascii="楷体" w:eastAsia="楷体" w:hAnsi="楷体"/>
                <w:bCs/>
                <w:szCs w:val="21"/>
              </w:rPr>
              <w:t>6.1</w:t>
            </w:r>
            <w:r w:rsidRPr="00B93B72">
              <w:rPr>
                <w:rFonts w:ascii="楷体" w:eastAsia="楷体" w:hAnsi="楷体"/>
                <w:szCs w:val="21"/>
              </w:rPr>
              <w:t>傅立叶变换红外光谱实验</w:t>
            </w:r>
          </w:p>
        </w:tc>
        <w:tc>
          <w:tcPr>
            <w:tcW w:w="1276" w:type="dxa"/>
            <w:shd w:val="clear" w:color="auto" w:fill="auto"/>
          </w:tcPr>
          <w:p w:rsidR="00A56740" w:rsidRPr="00B93B72" w:rsidRDefault="00A56740" w:rsidP="00E1045D">
            <w:pPr>
              <w:spacing w:line="300" w:lineRule="auto"/>
              <w:rPr>
                <w:rFonts w:ascii="楷体" w:eastAsia="楷体" w:hAnsi="楷体"/>
                <w:szCs w:val="21"/>
              </w:rPr>
            </w:pPr>
            <w:r>
              <w:rPr>
                <w:rFonts w:ascii="楷体" w:eastAsia="楷体" w:hAnsi="楷体" w:hint="eastAsia"/>
                <w:szCs w:val="21"/>
              </w:rPr>
              <w:t>2</w:t>
            </w:r>
          </w:p>
        </w:tc>
        <w:tc>
          <w:tcPr>
            <w:tcW w:w="1134" w:type="dxa"/>
            <w:shd w:val="clear" w:color="auto" w:fill="auto"/>
          </w:tcPr>
          <w:p w:rsidR="00A56740" w:rsidRPr="00B93B72" w:rsidRDefault="00A56740" w:rsidP="00E1045D">
            <w:pPr>
              <w:spacing w:line="300" w:lineRule="auto"/>
              <w:rPr>
                <w:rFonts w:ascii="楷体" w:eastAsia="楷体" w:hAnsi="楷体"/>
                <w:szCs w:val="21"/>
              </w:rPr>
            </w:pPr>
            <w:r w:rsidRPr="00B93B72">
              <w:rPr>
                <w:rFonts w:ascii="楷体" w:eastAsia="楷体" w:hAnsi="楷体" w:hint="eastAsia"/>
                <w:szCs w:val="21"/>
              </w:rPr>
              <w:t>1</w:t>
            </w:r>
          </w:p>
        </w:tc>
        <w:tc>
          <w:tcPr>
            <w:tcW w:w="2608" w:type="dxa"/>
            <w:shd w:val="clear" w:color="auto" w:fill="auto"/>
          </w:tcPr>
          <w:p w:rsidR="00A56740" w:rsidRPr="00B93B72" w:rsidRDefault="00A56740" w:rsidP="00E1045D">
            <w:pPr>
              <w:spacing w:line="300" w:lineRule="auto"/>
              <w:rPr>
                <w:rFonts w:ascii="楷体" w:eastAsia="楷体" w:hAnsi="楷体"/>
                <w:szCs w:val="21"/>
              </w:rPr>
            </w:pPr>
            <w:r>
              <w:rPr>
                <w:rFonts w:ascii="楷体" w:eastAsia="楷体" w:hAnsi="楷体" w:hint="eastAsia"/>
                <w:szCs w:val="21"/>
              </w:rPr>
              <w:t>学生动手测试、分析图谱</w:t>
            </w:r>
          </w:p>
        </w:tc>
      </w:tr>
    </w:tbl>
    <w:p w:rsidR="00A56740" w:rsidRDefault="00A56740" w:rsidP="00A56740">
      <w:pPr>
        <w:spacing w:line="300" w:lineRule="auto"/>
      </w:pPr>
    </w:p>
    <w:p w:rsidR="00A56740" w:rsidRPr="00B0329C" w:rsidRDefault="00A56740" w:rsidP="00A56740">
      <w:pPr>
        <w:numPr>
          <w:ilvl w:val="0"/>
          <w:numId w:val="1"/>
        </w:numPr>
        <w:spacing w:line="300" w:lineRule="auto"/>
        <w:rPr>
          <w:b/>
        </w:rPr>
      </w:pPr>
      <w:r w:rsidRPr="004939B7">
        <w:rPr>
          <w:rFonts w:hint="eastAsia"/>
          <w:b/>
        </w:rPr>
        <w:t>考核与成绩评定：</w:t>
      </w:r>
      <w:r w:rsidRPr="00EE768E">
        <w:rPr>
          <w:rFonts w:hint="eastAsia"/>
          <w:b/>
        </w:rPr>
        <w:t>平时成绩、期末考试在总成绩中的比例，平时成绩的记录方法。</w:t>
      </w:r>
    </w:p>
    <w:p w:rsidR="00A56740" w:rsidRPr="00A448CC" w:rsidRDefault="00A56740" w:rsidP="00A56740">
      <w:pPr>
        <w:spacing w:line="300" w:lineRule="auto"/>
        <w:ind w:left="360"/>
        <w:rPr>
          <w:rFonts w:ascii="楷体" w:eastAsia="楷体" w:hAnsi="楷体"/>
        </w:rPr>
      </w:pPr>
      <w:r>
        <w:rPr>
          <w:rFonts w:hint="eastAsia"/>
        </w:rPr>
        <w:t>考核方式</w:t>
      </w:r>
      <w:r w:rsidRPr="00695F65">
        <w:rPr>
          <w:rFonts w:hint="eastAsia"/>
        </w:rPr>
        <w:t>：</w:t>
      </w:r>
      <w:r w:rsidRPr="00A448CC">
        <w:rPr>
          <w:rFonts w:ascii="楷体" w:eastAsia="楷体" w:hAnsi="楷体" w:hint="eastAsia"/>
        </w:rPr>
        <w:t>开卷考试</w:t>
      </w:r>
    </w:p>
    <w:p w:rsidR="00A56740" w:rsidRPr="00A448CC" w:rsidRDefault="00A56740" w:rsidP="00A56740">
      <w:pPr>
        <w:spacing w:line="300" w:lineRule="auto"/>
        <w:ind w:left="360"/>
        <w:rPr>
          <w:rFonts w:ascii="楷体" w:eastAsia="楷体" w:hAnsi="楷体"/>
        </w:rPr>
      </w:pPr>
      <w:r w:rsidRPr="00695F65">
        <w:rPr>
          <w:rFonts w:hint="eastAsia"/>
        </w:rPr>
        <w:t>成绩构成：</w:t>
      </w:r>
      <w:r w:rsidRPr="00A448CC">
        <w:rPr>
          <w:rFonts w:ascii="楷体" w:eastAsia="楷体" w:hAnsi="楷体" w:hint="eastAsia"/>
        </w:rPr>
        <w:t>单元测验（开</w:t>
      </w:r>
      <w:r w:rsidRPr="00A448CC">
        <w:rPr>
          <w:rFonts w:ascii="楷体" w:eastAsia="楷体" w:hAnsi="楷体"/>
        </w:rPr>
        <w:t>卷</w:t>
      </w:r>
      <w:r w:rsidRPr="00A448CC">
        <w:rPr>
          <w:rFonts w:ascii="楷体" w:eastAsia="楷体" w:hAnsi="楷体" w:hint="eastAsia"/>
        </w:rPr>
        <w:t>，每次40分钟</w:t>
      </w:r>
      <w:r w:rsidRPr="00A448CC">
        <w:rPr>
          <w:rFonts w:ascii="楷体" w:eastAsia="楷体" w:hAnsi="楷体"/>
        </w:rPr>
        <w:t>）</w:t>
      </w:r>
      <w:r w:rsidRPr="00A448CC">
        <w:rPr>
          <w:rFonts w:ascii="楷体" w:eastAsia="楷体" w:hAnsi="楷体" w:hint="eastAsia"/>
        </w:rPr>
        <w:t>4次</w:t>
      </w:r>
      <w:r w:rsidRPr="00A448CC">
        <w:rPr>
          <w:rFonts w:ascii="楷体" w:eastAsia="楷体" w:hAnsi="楷体"/>
        </w:rPr>
        <w:t>，</w:t>
      </w:r>
      <w:r w:rsidRPr="00A448CC">
        <w:rPr>
          <w:rFonts w:ascii="楷体" w:eastAsia="楷体" w:hAnsi="楷体" w:hint="eastAsia"/>
        </w:rPr>
        <w:t>每次7.</w:t>
      </w:r>
      <w:r w:rsidRPr="00A448CC">
        <w:rPr>
          <w:rFonts w:ascii="楷体" w:eastAsia="楷体" w:hAnsi="楷体"/>
        </w:rPr>
        <w:t>5</w:t>
      </w:r>
      <w:r w:rsidRPr="00A448CC">
        <w:rPr>
          <w:rFonts w:ascii="楷体" w:eastAsia="楷体" w:hAnsi="楷体" w:hint="eastAsia"/>
        </w:rPr>
        <w:t>分，全部共30分；</w:t>
      </w:r>
    </w:p>
    <w:p w:rsidR="00A56740" w:rsidRPr="00A448CC" w:rsidRDefault="00A56740" w:rsidP="00A56740">
      <w:pPr>
        <w:spacing w:line="300" w:lineRule="auto"/>
        <w:ind w:firstLineChars="700" w:firstLine="1470"/>
        <w:rPr>
          <w:rFonts w:ascii="楷体" w:eastAsia="楷体" w:hAnsi="楷体"/>
          <w:b/>
        </w:rPr>
      </w:pPr>
      <w:r w:rsidRPr="00A448CC">
        <w:rPr>
          <w:rFonts w:ascii="楷体" w:eastAsia="楷体" w:hAnsi="楷体" w:hint="eastAsia"/>
        </w:rPr>
        <w:t>期末考试：7</w:t>
      </w:r>
      <w:r w:rsidRPr="00A448CC">
        <w:rPr>
          <w:rFonts w:ascii="楷体" w:eastAsia="楷体" w:hAnsi="楷体"/>
        </w:rPr>
        <w:t>0</w:t>
      </w:r>
      <w:r w:rsidRPr="00A448CC">
        <w:rPr>
          <w:rFonts w:ascii="楷体" w:eastAsia="楷体" w:hAnsi="楷体" w:hint="eastAsia"/>
        </w:rPr>
        <w:t>分</w:t>
      </w:r>
    </w:p>
    <w:p w:rsidR="00A56740" w:rsidRPr="00695F65" w:rsidRDefault="00A56740" w:rsidP="00A56740">
      <w:pPr>
        <w:numPr>
          <w:ilvl w:val="0"/>
          <w:numId w:val="1"/>
        </w:numPr>
        <w:spacing w:line="300" w:lineRule="auto"/>
        <w:rPr>
          <w:b/>
        </w:rPr>
      </w:pPr>
      <w:r w:rsidRPr="00695F65">
        <w:rPr>
          <w:rFonts w:hint="eastAsia"/>
          <w:b/>
        </w:rPr>
        <w:t>教材，参考书</w:t>
      </w:r>
      <w:r w:rsidRPr="00695F65">
        <w:rPr>
          <w:rFonts w:hint="eastAsia"/>
          <w:b/>
        </w:rPr>
        <w:t>:</w:t>
      </w:r>
    </w:p>
    <w:p w:rsidR="00A56740" w:rsidRPr="00695F65" w:rsidRDefault="00A56740" w:rsidP="00A56740">
      <w:pPr>
        <w:spacing w:before="100" w:beforeAutospacing="1" w:after="100" w:afterAutospacing="1"/>
        <w:jc w:val="left"/>
        <w:rPr>
          <w:rFonts w:eastAsia="仿宋"/>
          <w:sz w:val="24"/>
        </w:rPr>
      </w:pPr>
      <w:r w:rsidRPr="0070186B">
        <w:rPr>
          <w:rFonts w:eastAsia="仿宋"/>
          <w:sz w:val="24"/>
        </w:rPr>
        <w:t xml:space="preserve">[1] </w:t>
      </w:r>
      <w:r w:rsidRPr="0070186B">
        <w:rPr>
          <w:rFonts w:eastAsia="仿宋"/>
          <w:sz w:val="24"/>
        </w:rPr>
        <w:t>薛奇编著</w:t>
      </w:r>
      <w:r w:rsidRPr="0070186B">
        <w:rPr>
          <w:rFonts w:eastAsia="仿宋"/>
          <w:sz w:val="24"/>
        </w:rPr>
        <w:t xml:space="preserve"> </w:t>
      </w:r>
      <w:r w:rsidRPr="0070186B">
        <w:rPr>
          <w:rFonts w:eastAsia="仿宋"/>
          <w:sz w:val="24"/>
        </w:rPr>
        <w:t>高分子结构研究中的光谱方法</w:t>
      </w:r>
      <w:r w:rsidRPr="0070186B">
        <w:rPr>
          <w:rFonts w:eastAsia="仿宋"/>
          <w:sz w:val="24"/>
        </w:rPr>
        <w:t xml:space="preserve">[M]. </w:t>
      </w:r>
      <w:r w:rsidRPr="0070186B">
        <w:rPr>
          <w:rFonts w:eastAsia="仿宋"/>
          <w:sz w:val="24"/>
        </w:rPr>
        <w:t>北京：高等教育出版社</w:t>
      </w:r>
      <w:r w:rsidRPr="0070186B">
        <w:rPr>
          <w:rFonts w:eastAsia="仿宋"/>
          <w:sz w:val="24"/>
        </w:rPr>
        <w:t xml:space="preserve">, 1995.         [2] </w:t>
      </w:r>
      <w:r w:rsidRPr="0070186B">
        <w:rPr>
          <w:rFonts w:eastAsia="仿宋"/>
          <w:sz w:val="24"/>
        </w:rPr>
        <w:t>朱诚身主编</w:t>
      </w:r>
      <w:r w:rsidRPr="0070186B">
        <w:rPr>
          <w:rFonts w:eastAsia="仿宋"/>
          <w:sz w:val="24"/>
        </w:rPr>
        <w:t xml:space="preserve"> </w:t>
      </w:r>
      <w:r w:rsidRPr="0070186B">
        <w:rPr>
          <w:rFonts w:eastAsia="仿宋"/>
          <w:sz w:val="24"/>
        </w:rPr>
        <w:t>聚合物结构分析</w:t>
      </w:r>
      <w:r w:rsidRPr="0070186B">
        <w:rPr>
          <w:rFonts w:eastAsia="仿宋"/>
          <w:sz w:val="24"/>
        </w:rPr>
        <w:t>[M].</w:t>
      </w:r>
      <w:r w:rsidRPr="0070186B">
        <w:rPr>
          <w:rFonts w:eastAsia="仿宋"/>
          <w:sz w:val="24"/>
        </w:rPr>
        <w:t>北京：科学出版社，</w:t>
      </w:r>
      <w:r w:rsidRPr="0070186B">
        <w:rPr>
          <w:rFonts w:eastAsia="仿宋"/>
          <w:sz w:val="24"/>
        </w:rPr>
        <w:t xml:space="preserve">2004.                         [3] G </w:t>
      </w:r>
      <w:proofErr w:type="spellStart"/>
      <w:r w:rsidRPr="0070186B">
        <w:rPr>
          <w:rFonts w:eastAsia="仿宋"/>
          <w:sz w:val="24"/>
        </w:rPr>
        <w:t>Montaudo</w:t>
      </w:r>
      <w:proofErr w:type="spellEnd"/>
      <w:r w:rsidRPr="0070186B">
        <w:rPr>
          <w:rFonts w:eastAsia="仿宋"/>
          <w:sz w:val="24"/>
        </w:rPr>
        <w:t xml:space="preserve"> and R P </w:t>
      </w:r>
      <w:proofErr w:type="spellStart"/>
      <w:r w:rsidRPr="0070186B">
        <w:rPr>
          <w:rFonts w:eastAsia="仿宋"/>
          <w:sz w:val="24"/>
        </w:rPr>
        <w:t>Lattimer</w:t>
      </w:r>
      <w:proofErr w:type="spellEnd"/>
      <w:r w:rsidRPr="0070186B">
        <w:rPr>
          <w:rFonts w:eastAsia="仿宋"/>
          <w:sz w:val="24"/>
        </w:rPr>
        <w:t>. Mass Spectrometry of Polymers[M]. CRC Press, 2002.</w:t>
      </w:r>
    </w:p>
    <w:p w:rsidR="00A56740" w:rsidRDefault="00A56740" w:rsidP="00A56740">
      <w:pPr>
        <w:numPr>
          <w:ilvl w:val="0"/>
          <w:numId w:val="1"/>
        </w:numPr>
        <w:spacing w:line="300" w:lineRule="auto"/>
        <w:rPr>
          <w:b/>
        </w:rPr>
      </w:pPr>
      <w:r w:rsidRPr="003B1BB0">
        <w:rPr>
          <w:rFonts w:hint="eastAsia"/>
          <w:b/>
        </w:rPr>
        <w:t>大纲说明：</w:t>
      </w:r>
    </w:p>
    <w:p w:rsidR="00A56740" w:rsidRDefault="00A56740" w:rsidP="00A56740">
      <w:pPr>
        <w:spacing w:line="300" w:lineRule="auto"/>
        <w:ind w:firstLineChars="196" w:firstLine="412"/>
        <w:rPr>
          <w:rFonts w:eastAsia="仿宋"/>
          <w:szCs w:val="21"/>
        </w:rPr>
      </w:pPr>
      <w:r w:rsidRPr="00695F65">
        <w:rPr>
          <w:rFonts w:eastAsia="仿宋"/>
          <w:szCs w:val="21"/>
        </w:rPr>
        <w:t>本大纲共分为</w:t>
      </w:r>
      <w:r w:rsidRPr="00695F65">
        <w:rPr>
          <w:rFonts w:eastAsia="仿宋"/>
          <w:szCs w:val="21"/>
        </w:rPr>
        <w:t>6</w:t>
      </w:r>
      <w:r w:rsidRPr="00695F65">
        <w:rPr>
          <w:rFonts w:eastAsia="仿宋"/>
          <w:szCs w:val="21"/>
        </w:rPr>
        <w:t>章。第</w:t>
      </w:r>
      <w:r w:rsidRPr="00695F65">
        <w:rPr>
          <w:rFonts w:eastAsia="仿宋"/>
          <w:szCs w:val="21"/>
        </w:rPr>
        <w:t>1</w:t>
      </w:r>
      <w:r w:rsidRPr="00695F65">
        <w:rPr>
          <w:rFonts w:eastAsia="仿宋"/>
          <w:szCs w:val="21"/>
        </w:rPr>
        <w:t>章简要介绍电磁辐射的原理以及与分子的相互作用；第</w:t>
      </w:r>
      <w:r w:rsidRPr="00695F65">
        <w:rPr>
          <w:rFonts w:eastAsia="仿宋"/>
          <w:szCs w:val="21"/>
        </w:rPr>
        <w:t>2</w:t>
      </w:r>
      <w:r w:rsidRPr="00695F65">
        <w:rPr>
          <w:rFonts w:eastAsia="仿宋"/>
          <w:szCs w:val="21"/>
        </w:rPr>
        <w:t>章和第</w:t>
      </w:r>
      <w:r w:rsidRPr="00695F65">
        <w:rPr>
          <w:rFonts w:eastAsia="仿宋"/>
          <w:szCs w:val="21"/>
        </w:rPr>
        <w:t xml:space="preserve">3 </w:t>
      </w:r>
      <w:r w:rsidRPr="00695F65">
        <w:rPr>
          <w:rFonts w:eastAsia="仿宋"/>
          <w:szCs w:val="21"/>
        </w:rPr>
        <w:t>章为本课程的重点，分别介绍了目前最为常用的傅立叶变换红外光谱和核磁共振氢谱的基本原理以及在高分子材料结构表征中的应用；作为第</w:t>
      </w:r>
      <w:r w:rsidRPr="00695F65">
        <w:rPr>
          <w:rFonts w:eastAsia="仿宋"/>
          <w:szCs w:val="21"/>
        </w:rPr>
        <w:t>3</w:t>
      </w:r>
      <w:r w:rsidRPr="00695F65">
        <w:rPr>
          <w:rFonts w:eastAsia="仿宋"/>
          <w:szCs w:val="21"/>
        </w:rPr>
        <w:t>章的提高篇，第</w:t>
      </w:r>
      <w:r w:rsidRPr="00695F65">
        <w:rPr>
          <w:rFonts w:eastAsia="仿宋"/>
          <w:szCs w:val="21"/>
        </w:rPr>
        <w:t>4</w:t>
      </w:r>
      <w:r w:rsidRPr="00695F65">
        <w:rPr>
          <w:rFonts w:eastAsia="仿宋"/>
          <w:szCs w:val="21"/>
        </w:rPr>
        <w:t>章介绍了核磁共振碳谱的基本原理及在高分子和有机化合物结构表征中的应用；第</w:t>
      </w:r>
      <w:r w:rsidRPr="00695F65">
        <w:rPr>
          <w:rFonts w:eastAsia="仿宋"/>
          <w:szCs w:val="21"/>
        </w:rPr>
        <w:t>5</w:t>
      </w:r>
      <w:r w:rsidRPr="00695F65">
        <w:rPr>
          <w:rFonts w:eastAsia="仿宋"/>
          <w:szCs w:val="21"/>
        </w:rPr>
        <w:t>章介绍了高分子质谱法在高分子材料结构表征中的应用与发展概况。为强化同学们的学习效果，还各安排了</w:t>
      </w:r>
      <w:r w:rsidRPr="00695F65">
        <w:rPr>
          <w:rFonts w:eastAsia="仿宋"/>
          <w:szCs w:val="21"/>
        </w:rPr>
        <w:t xml:space="preserve">2 </w:t>
      </w:r>
      <w:r w:rsidRPr="00695F65">
        <w:rPr>
          <w:rFonts w:eastAsia="仿宋"/>
          <w:szCs w:val="21"/>
        </w:rPr>
        <w:t>学时的傅立叶变换红外光谱实验课，除让同学们初步了解仪器的功能与结构外，还试图让学生们亲自动手利用仪器进行实验、获取谱图，培养自己分析图谱的能力。</w:t>
      </w:r>
    </w:p>
    <w:p w:rsidR="00A56740" w:rsidRPr="00695F65" w:rsidRDefault="00A56740" w:rsidP="00A56740">
      <w:pPr>
        <w:spacing w:line="300" w:lineRule="auto"/>
        <w:ind w:firstLineChars="196" w:firstLine="413"/>
        <w:rPr>
          <w:b/>
        </w:rPr>
      </w:pPr>
    </w:p>
    <w:p w:rsidR="00A56740" w:rsidRPr="003B1BB0" w:rsidRDefault="00A56740" w:rsidP="00A56740">
      <w:pPr>
        <w:numPr>
          <w:ilvl w:val="0"/>
          <w:numId w:val="1"/>
        </w:numPr>
        <w:spacing w:line="300" w:lineRule="auto"/>
        <w:rPr>
          <w:b/>
        </w:rPr>
      </w:pPr>
      <w:r w:rsidRPr="003B1BB0">
        <w:rPr>
          <w:rFonts w:hint="eastAsia"/>
          <w:b/>
        </w:rPr>
        <w:t>编写教师：</w:t>
      </w:r>
      <w:r w:rsidRPr="00A448CC">
        <w:rPr>
          <w:rFonts w:hint="eastAsia"/>
          <w:b/>
        </w:rPr>
        <w:t>冯增国</w:t>
      </w:r>
    </w:p>
    <w:p w:rsidR="00A56740" w:rsidRDefault="00A56740" w:rsidP="00A56740">
      <w:pPr>
        <w:spacing w:line="300" w:lineRule="auto"/>
      </w:pPr>
      <w:r>
        <w:rPr>
          <w:rFonts w:hint="eastAsia"/>
        </w:rPr>
        <w:t xml:space="preserve">                                                                              </w:t>
      </w:r>
      <w:r>
        <w:rPr>
          <w:rFonts w:hint="eastAsia"/>
        </w:rPr>
        <w:t>编写教师签名：</w:t>
      </w:r>
    </w:p>
    <w:p w:rsidR="00A56740" w:rsidRDefault="00A56740" w:rsidP="00A56740">
      <w:pPr>
        <w:spacing w:line="300" w:lineRule="auto"/>
      </w:pPr>
      <w:r>
        <w:rPr>
          <w:rFonts w:hint="eastAsia"/>
        </w:rPr>
        <w:t xml:space="preserve">                                                                              </w:t>
      </w:r>
      <w:r>
        <w:rPr>
          <w:rFonts w:hint="eastAsia"/>
        </w:rPr>
        <w:t>责任教授签名：</w:t>
      </w:r>
    </w:p>
    <w:p w:rsidR="00A56740" w:rsidRPr="00235AA1" w:rsidRDefault="00A56740" w:rsidP="00A56740">
      <w:pPr>
        <w:spacing w:line="300" w:lineRule="auto"/>
      </w:pPr>
      <w:r>
        <w:rPr>
          <w:rFonts w:hint="eastAsia"/>
        </w:rPr>
        <w:t xml:space="preserve">                                                                              </w:t>
      </w:r>
      <w:r>
        <w:rPr>
          <w:rFonts w:hint="eastAsia"/>
        </w:rPr>
        <w:t>开课学院教学副院长签名：</w:t>
      </w:r>
    </w:p>
    <w:p w:rsidR="00A56740" w:rsidRPr="000E6C34" w:rsidRDefault="00A56740" w:rsidP="00A56740">
      <w:pPr>
        <w:spacing w:line="300" w:lineRule="auto"/>
      </w:pPr>
      <w:r>
        <w:rPr>
          <w:rFonts w:hint="eastAsia"/>
        </w:rPr>
        <w:t xml:space="preserve">                                            </w:t>
      </w:r>
    </w:p>
    <w:p w:rsidR="003E5A85" w:rsidRDefault="003E5A85">
      <w:pPr>
        <w:rPr>
          <w:rFonts w:hint="eastAsia"/>
        </w:rPr>
      </w:pPr>
      <w:bookmarkStart w:id="1" w:name="_GoBack"/>
      <w:bookmarkEnd w:id="1"/>
    </w:p>
    <w:p w:rsidR="00510EA8" w:rsidRDefault="00510EA8">
      <w:pPr>
        <w:rPr>
          <w:rFonts w:hint="eastAsia"/>
        </w:rPr>
      </w:pPr>
    </w:p>
    <w:p w:rsidR="00510EA8" w:rsidRDefault="00510EA8">
      <w:pPr>
        <w:rPr>
          <w:rFonts w:hint="eastAsia"/>
        </w:rPr>
      </w:pPr>
    </w:p>
    <w:p w:rsidR="00510EA8" w:rsidRDefault="00510EA8">
      <w:pPr>
        <w:rPr>
          <w:rFonts w:hint="eastAsia"/>
        </w:rPr>
      </w:pPr>
    </w:p>
    <w:p w:rsidR="00510EA8" w:rsidRDefault="00510EA8">
      <w:pPr>
        <w:rPr>
          <w:rFonts w:hint="eastAsia"/>
        </w:rPr>
      </w:pPr>
    </w:p>
    <w:p w:rsidR="00510EA8" w:rsidRDefault="00510EA8">
      <w:pPr>
        <w:rPr>
          <w:rFonts w:hint="eastAsia"/>
        </w:rPr>
      </w:pPr>
    </w:p>
    <w:p w:rsidR="00510EA8" w:rsidRDefault="00510EA8">
      <w:pPr>
        <w:rPr>
          <w:rFonts w:hint="eastAsia"/>
        </w:rPr>
      </w:pPr>
    </w:p>
    <w:p w:rsidR="00510EA8" w:rsidRPr="00A8561B" w:rsidRDefault="00510EA8" w:rsidP="00510EA8">
      <w:pPr>
        <w:jc w:val="center"/>
        <w:rPr>
          <w:rFonts w:ascii="Arial" w:eastAsia="黑体" w:hAnsi="Arial" w:cs="Arial"/>
          <w:b/>
          <w:sz w:val="32"/>
          <w:szCs w:val="32"/>
        </w:rPr>
      </w:pPr>
      <w:r w:rsidRPr="00A8561B">
        <w:rPr>
          <w:rFonts w:eastAsia="仿宋"/>
          <w:b/>
          <w:sz w:val="32"/>
          <w:szCs w:val="32"/>
        </w:rPr>
        <w:lastRenderedPageBreak/>
        <w:t>Outline</w:t>
      </w:r>
      <w:r w:rsidRPr="00A8561B">
        <w:rPr>
          <w:rFonts w:eastAsia="仿宋" w:hint="eastAsia"/>
          <w:b/>
          <w:sz w:val="32"/>
          <w:szCs w:val="32"/>
        </w:rPr>
        <w:t xml:space="preserve"> for </w:t>
      </w:r>
      <w:r w:rsidRPr="00A8561B">
        <w:rPr>
          <w:rFonts w:eastAsia="仿宋"/>
          <w:b/>
          <w:sz w:val="32"/>
          <w:szCs w:val="32"/>
        </w:rPr>
        <w:t xml:space="preserve">Characterization </w:t>
      </w:r>
      <w:r>
        <w:rPr>
          <w:rFonts w:eastAsia="仿宋"/>
          <w:b/>
          <w:sz w:val="32"/>
          <w:szCs w:val="32"/>
        </w:rPr>
        <w:t>o</w:t>
      </w:r>
      <w:r>
        <w:rPr>
          <w:rFonts w:eastAsia="仿宋" w:hint="eastAsia"/>
          <w:b/>
          <w:sz w:val="32"/>
          <w:szCs w:val="32"/>
        </w:rPr>
        <w:t xml:space="preserve">f </w:t>
      </w:r>
      <w:r w:rsidRPr="00A8561B">
        <w:rPr>
          <w:rFonts w:eastAsia="仿宋"/>
          <w:b/>
          <w:sz w:val="32"/>
          <w:szCs w:val="32"/>
        </w:rPr>
        <w:t xml:space="preserve">Structure and Properties of </w:t>
      </w:r>
      <w:r>
        <w:rPr>
          <w:rFonts w:eastAsia="仿宋" w:hint="eastAsia"/>
          <w:b/>
          <w:sz w:val="32"/>
          <w:szCs w:val="32"/>
        </w:rPr>
        <w:t xml:space="preserve">Polymeric </w:t>
      </w:r>
      <w:r w:rsidRPr="00A8561B">
        <w:rPr>
          <w:rFonts w:eastAsia="仿宋"/>
          <w:b/>
          <w:sz w:val="32"/>
          <w:szCs w:val="32"/>
        </w:rPr>
        <w:t>Materials</w:t>
      </w:r>
    </w:p>
    <w:p w:rsidR="00510EA8" w:rsidRPr="007F5B58" w:rsidRDefault="00510EA8" w:rsidP="00510EA8">
      <w:pPr>
        <w:jc w:val="center"/>
        <w:rPr>
          <w:rFonts w:hint="eastAsia"/>
          <w:sz w:val="28"/>
          <w:szCs w:val="28"/>
        </w:rPr>
      </w:pPr>
    </w:p>
    <w:p w:rsidR="00510EA8" w:rsidRDefault="00510EA8" w:rsidP="00510EA8">
      <w:pPr>
        <w:pStyle w:val="a5"/>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lang w:eastAsia="zh-CN"/>
        </w:rPr>
        <w:t>C</w:t>
      </w:r>
      <w:r>
        <w:rPr>
          <w:rFonts w:ascii="Times New Roman" w:hAnsi="Times New Roman" w:hint="eastAsia"/>
          <w:b/>
          <w:sz w:val="21"/>
          <w:szCs w:val="21"/>
          <w:u w:val="single"/>
          <w:lang w:eastAsia="zh-CN"/>
        </w:rPr>
        <w:t xml:space="preserve">ourse </w:t>
      </w:r>
      <w:r>
        <w:rPr>
          <w:rFonts w:ascii="Times New Roman" w:hAnsi="Times New Roman"/>
          <w:b/>
          <w:sz w:val="21"/>
          <w:szCs w:val="21"/>
          <w:u w:val="single"/>
          <w:lang w:eastAsia="zh-CN"/>
        </w:rPr>
        <w:t>code:</w:t>
      </w:r>
      <w:r w:rsidRPr="001A67B7">
        <w:t xml:space="preserve"> </w:t>
      </w:r>
      <w:r>
        <w:rPr>
          <w:rFonts w:ascii="Times New Roman" w:hAnsi="Times New Roman"/>
          <w:b/>
          <w:sz w:val="21"/>
          <w:szCs w:val="21"/>
          <w:u w:val="single"/>
          <w:lang w:eastAsia="zh-CN"/>
        </w:rPr>
        <w:t>10009110</w:t>
      </w:r>
      <w:r>
        <w:rPr>
          <w:rFonts w:ascii="Times New Roman" w:hAnsi="Times New Roman" w:hint="eastAsia"/>
          <w:b/>
          <w:sz w:val="21"/>
          <w:szCs w:val="21"/>
          <w:u w:val="single"/>
          <w:lang w:eastAsia="zh-CN"/>
        </w:rPr>
        <w:t>4</w:t>
      </w:r>
    </w:p>
    <w:p w:rsidR="00510EA8" w:rsidRDefault="00510EA8" w:rsidP="00510EA8">
      <w:pPr>
        <w:pStyle w:val="a5"/>
        <w:tabs>
          <w:tab w:val="left" w:pos="0"/>
          <w:tab w:val="left" w:pos="720"/>
          <w:tab w:val="left" w:pos="1440"/>
        </w:tabs>
        <w:ind w:left="2160" w:hanging="2160"/>
        <w:jc w:val="both"/>
        <w:rPr>
          <w:rFonts w:ascii="Times New Roman" w:hAnsi="Times New Roman" w:hint="eastAsia"/>
          <w:b/>
          <w:sz w:val="21"/>
          <w:szCs w:val="21"/>
          <w:u w:val="single"/>
          <w:lang w:eastAsia="zh-CN"/>
        </w:rPr>
      </w:pPr>
    </w:p>
    <w:p w:rsidR="00510EA8" w:rsidRPr="00B3232B" w:rsidRDefault="00510EA8" w:rsidP="00510EA8">
      <w:pPr>
        <w:jc w:val="left"/>
        <w:rPr>
          <w:rFonts w:ascii="Arial" w:eastAsia="黑体" w:hAnsi="Arial" w:cs="Arial"/>
          <w:sz w:val="32"/>
          <w:szCs w:val="32"/>
        </w:rPr>
      </w:pPr>
      <w:r w:rsidRPr="002B4815">
        <w:rPr>
          <w:b/>
          <w:szCs w:val="21"/>
          <w:u w:val="single"/>
        </w:rPr>
        <w:t>C</w:t>
      </w:r>
      <w:r w:rsidRPr="002B4815">
        <w:rPr>
          <w:rFonts w:hint="eastAsia"/>
          <w:b/>
          <w:szCs w:val="21"/>
          <w:u w:val="single"/>
        </w:rPr>
        <w:t>ourse</w:t>
      </w:r>
      <w:r w:rsidRPr="002B4815">
        <w:rPr>
          <w:b/>
          <w:szCs w:val="21"/>
          <w:u w:val="single"/>
        </w:rPr>
        <w:t xml:space="preserve"> </w:t>
      </w:r>
      <w:r w:rsidRPr="002B4815">
        <w:rPr>
          <w:rFonts w:hint="eastAsia"/>
          <w:b/>
          <w:szCs w:val="21"/>
          <w:u w:val="single"/>
        </w:rPr>
        <w:t>name</w:t>
      </w:r>
      <w:r>
        <w:rPr>
          <w:b/>
          <w:szCs w:val="21"/>
          <w:u w:val="single"/>
        </w:rPr>
        <w:t>:</w:t>
      </w:r>
      <w:r w:rsidRPr="00047EF2">
        <w:rPr>
          <w:rFonts w:hint="eastAsia"/>
          <w:b/>
          <w:szCs w:val="21"/>
          <w:u w:val="single"/>
        </w:rPr>
        <w:t xml:space="preserve"> </w:t>
      </w:r>
      <w:r w:rsidRPr="00047EF2">
        <w:rPr>
          <w:rFonts w:eastAsia="仿宋"/>
          <w:b/>
          <w:szCs w:val="21"/>
        </w:rPr>
        <w:t xml:space="preserve">Characterization </w:t>
      </w:r>
      <w:r>
        <w:rPr>
          <w:rFonts w:eastAsia="仿宋" w:hint="eastAsia"/>
          <w:b/>
          <w:szCs w:val="21"/>
        </w:rPr>
        <w:t xml:space="preserve">of </w:t>
      </w:r>
      <w:r w:rsidRPr="00047EF2">
        <w:rPr>
          <w:rFonts w:eastAsia="仿宋"/>
          <w:b/>
          <w:szCs w:val="21"/>
        </w:rPr>
        <w:t>Structure and Properties of Materials</w:t>
      </w:r>
    </w:p>
    <w:p w:rsidR="00510EA8" w:rsidRPr="002B4815" w:rsidRDefault="00510EA8" w:rsidP="00510EA8">
      <w:pPr>
        <w:pStyle w:val="a5"/>
        <w:tabs>
          <w:tab w:val="left" w:pos="0"/>
          <w:tab w:val="left" w:pos="720"/>
        </w:tabs>
        <w:ind w:left="2160" w:hanging="2160"/>
        <w:jc w:val="both"/>
        <w:rPr>
          <w:rFonts w:ascii="Times New Roman" w:hAnsi="Times New Roman" w:hint="eastAsia"/>
          <w:b/>
          <w:sz w:val="21"/>
          <w:szCs w:val="21"/>
          <w:u w:val="single"/>
          <w:lang w:eastAsia="zh-CN"/>
        </w:rPr>
      </w:pPr>
      <w:r>
        <w:rPr>
          <w:rFonts w:ascii="Times New Roman" w:hAnsi="Times New Roman"/>
          <w:b/>
          <w:sz w:val="21"/>
          <w:szCs w:val="21"/>
          <w:u w:val="single"/>
        </w:rPr>
        <w:t>Lecture Hours:</w:t>
      </w:r>
      <w:r>
        <w:rPr>
          <w:rFonts w:ascii="Times New Roman" w:hAnsi="Times New Roman" w:hint="eastAsia"/>
          <w:b/>
          <w:sz w:val="21"/>
          <w:szCs w:val="21"/>
          <w:u w:val="single"/>
          <w:lang w:eastAsia="zh-CN"/>
        </w:rPr>
        <w:t xml:space="preserve"> 46 hours</w:t>
      </w:r>
    </w:p>
    <w:p w:rsidR="00510EA8" w:rsidRPr="002B4815" w:rsidRDefault="00510EA8" w:rsidP="00510EA8">
      <w:pPr>
        <w:pStyle w:val="a5"/>
        <w:tabs>
          <w:tab w:val="left" w:pos="0"/>
          <w:tab w:val="left" w:pos="720"/>
          <w:tab w:val="left" w:pos="1440"/>
        </w:tabs>
        <w:ind w:left="2160" w:hanging="2160"/>
        <w:jc w:val="both"/>
        <w:rPr>
          <w:rFonts w:ascii="Times New Roman" w:hAnsi="Times New Roman" w:hint="eastAsia"/>
          <w:b/>
          <w:sz w:val="21"/>
          <w:szCs w:val="21"/>
          <w:u w:val="single"/>
          <w:lang w:eastAsia="zh-CN"/>
        </w:rPr>
      </w:pPr>
      <w:r>
        <w:rPr>
          <w:rFonts w:ascii="Times New Roman" w:hAnsi="Times New Roman"/>
          <w:b/>
          <w:sz w:val="21"/>
          <w:szCs w:val="21"/>
          <w:u w:val="single"/>
        </w:rPr>
        <w:t>Laboratory Hours:</w:t>
      </w:r>
      <w:r>
        <w:rPr>
          <w:rFonts w:ascii="Times New Roman" w:hAnsi="Times New Roman" w:hint="eastAsia"/>
          <w:b/>
          <w:sz w:val="21"/>
          <w:szCs w:val="21"/>
          <w:u w:val="single"/>
          <w:lang w:eastAsia="zh-CN"/>
        </w:rPr>
        <w:t xml:space="preserve"> 2 hours</w:t>
      </w:r>
    </w:p>
    <w:p w:rsidR="00510EA8" w:rsidRDefault="00510EA8" w:rsidP="00510EA8">
      <w:pPr>
        <w:pStyle w:val="a5"/>
        <w:tabs>
          <w:tab w:val="left" w:pos="0"/>
          <w:tab w:val="left" w:pos="720"/>
          <w:tab w:val="left" w:pos="1440"/>
        </w:tabs>
        <w:ind w:left="2160" w:hanging="2160"/>
        <w:jc w:val="both"/>
        <w:rPr>
          <w:rFonts w:ascii="Times New Roman" w:hAnsi="Times New Roman" w:hint="eastAsia"/>
          <w:b/>
          <w:sz w:val="21"/>
          <w:szCs w:val="21"/>
          <w:u w:val="single"/>
          <w:lang w:eastAsia="zh-CN"/>
        </w:rPr>
      </w:pPr>
      <w:r>
        <w:rPr>
          <w:rFonts w:ascii="Times New Roman" w:hAnsi="Times New Roman"/>
          <w:b/>
          <w:sz w:val="21"/>
          <w:szCs w:val="21"/>
          <w:u w:val="single"/>
        </w:rPr>
        <w:t>Credits:</w:t>
      </w:r>
      <w:r>
        <w:rPr>
          <w:rFonts w:ascii="Times New Roman" w:hAnsi="Times New Roman" w:hint="eastAsia"/>
          <w:b/>
          <w:sz w:val="21"/>
          <w:szCs w:val="21"/>
          <w:u w:val="single"/>
          <w:lang w:eastAsia="zh-CN"/>
        </w:rPr>
        <w:t xml:space="preserve"> 4</w:t>
      </w:r>
    </w:p>
    <w:p w:rsidR="00510EA8" w:rsidRPr="002B4815" w:rsidRDefault="00510EA8" w:rsidP="00510EA8">
      <w:pPr>
        <w:pStyle w:val="a5"/>
        <w:tabs>
          <w:tab w:val="left" w:pos="0"/>
          <w:tab w:val="left" w:pos="720"/>
          <w:tab w:val="left" w:pos="1440"/>
        </w:tabs>
        <w:ind w:left="0" w:firstLine="0"/>
        <w:jc w:val="both"/>
        <w:rPr>
          <w:rFonts w:ascii="Times New Roman" w:hAnsi="Times New Roman" w:hint="eastAsia"/>
          <w:b/>
          <w:sz w:val="21"/>
          <w:szCs w:val="21"/>
          <w:u w:val="single"/>
        </w:rPr>
      </w:pPr>
    </w:p>
    <w:p w:rsidR="00510EA8" w:rsidRDefault="00510EA8" w:rsidP="00510EA8">
      <w:pPr>
        <w:pStyle w:val="a5"/>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lang w:eastAsia="zh-CN"/>
        </w:rPr>
        <w:t>T</w:t>
      </w:r>
      <w:r>
        <w:rPr>
          <w:rFonts w:ascii="Times New Roman" w:hAnsi="Times New Roman" w:hint="eastAsia"/>
          <w:b/>
          <w:sz w:val="21"/>
          <w:szCs w:val="21"/>
          <w:u w:val="single"/>
          <w:lang w:eastAsia="zh-CN"/>
        </w:rPr>
        <w:t>erm(</w:t>
      </w:r>
      <w:r>
        <w:rPr>
          <w:rFonts w:ascii="Times New Roman" w:hAnsi="Times New Roman"/>
          <w:b/>
          <w:sz w:val="21"/>
          <w:szCs w:val="21"/>
          <w:u w:val="single"/>
          <w:lang w:eastAsia="zh-CN"/>
        </w:rPr>
        <w:t>If necessary</w:t>
      </w:r>
      <w:r>
        <w:rPr>
          <w:rFonts w:ascii="Times New Roman" w:hAnsi="Times New Roman" w:hint="eastAsia"/>
          <w:b/>
          <w:sz w:val="21"/>
          <w:szCs w:val="21"/>
          <w:u w:val="single"/>
          <w:lang w:eastAsia="zh-CN"/>
        </w:rPr>
        <w:t>)</w:t>
      </w:r>
      <w:r>
        <w:rPr>
          <w:rFonts w:ascii="Times New Roman" w:hAnsi="Times New Roman"/>
          <w:b/>
          <w:sz w:val="21"/>
          <w:szCs w:val="21"/>
          <w:u w:val="single"/>
          <w:lang w:eastAsia="zh-CN"/>
        </w:rPr>
        <w:t>:</w:t>
      </w:r>
    </w:p>
    <w:p w:rsidR="00510EA8" w:rsidRDefault="00510EA8" w:rsidP="00510EA8">
      <w:pPr>
        <w:pStyle w:val="a5"/>
        <w:tabs>
          <w:tab w:val="left" w:pos="0"/>
          <w:tab w:val="left" w:pos="720"/>
          <w:tab w:val="left" w:pos="1440"/>
        </w:tabs>
        <w:ind w:left="2160" w:hanging="2160"/>
        <w:jc w:val="both"/>
        <w:rPr>
          <w:rFonts w:ascii="Times New Roman" w:hAnsi="Times New Roman" w:hint="eastAsia"/>
          <w:b/>
          <w:sz w:val="21"/>
          <w:szCs w:val="21"/>
          <w:u w:val="single"/>
          <w:lang w:eastAsia="zh-CN"/>
        </w:rPr>
      </w:pPr>
      <w:r w:rsidRPr="002B4815">
        <w:rPr>
          <w:rFonts w:ascii="Times New Roman" w:hAnsi="Times New Roman"/>
          <w:b/>
          <w:sz w:val="21"/>
          <w:szCs w:val="21"/>
          <w:u w:val="single"/>
        </w:rPr>
        <w:t xml:space="preserve">Prerequisite(s): </w:t>
      </w:r>
      <w:r>
        <w:rPr>
          <w:rFonts w:ascii="Times New Roman" w:hAnsi="Times New Roman" w:hint="eastAsia"/>
          <w:b/>
          <w:sz w:val="21"/>
          <w:szCs w:val="21"/>
          <w:u w:val="single"/>
          <w:lang w:eastAsia="zh-CN"/>
        </w:rPr>
        <w:t>Organic chemistry, Polymer chemistry and Physics</w:t>
      </w:r>
    </w:p>
    <w:p w:rsidR="00510EA8" w:rsidRPr="002B4815" w:rsidRDefault="00510EA8" w:rsidP="00510EA8">
      <w:pPr>
        <w:pStyle w:val="a5"/>
        <w:tabs>
          <w:tab w:val="left" w:pos="0"/>
          <w:tab w:val="left" w:pos="720"/>
          <w:tab w:val="left" w:pos="1440"/>
        </w:tabs>
        <w:ind w:left="2160" w:hanging="2160"/>
        <w:jc w:val="both"/>
        <w:rPr>
          <w:rFonts w:ascii="Times New Roman" w:hAnsi="Times New Roman"/>
          <w:b/>
          <w:sz w:val="21"/>
          <w:szCs w:val="21"/>
          <w:u w:val="single"/>
        </w:rPr>
      </w:pPr>
    </w:p>
    <w:p w:rsidR="00510EA8" w:rsidRDefault="00510EA8" w:rsidP="00510EA8">
      <w:pPr>
        <w:pStyle w:val="a5"/>
        <w:tabs>
          <w:tab w:val="left" w:pos="0"/>
          <w:tab w:val="left" w:pos="720"/>
          <w:tab w:val="left" w:pos="1440"/>
        </w:tabs>
        <w:ind w:left="2160" w:hanging="2160"/>
        <w:rPr>
          <w:rFonts w:ascii="Times New Roman" w:hAnsi="Times New Roman"/>
          <w:b/>
          <w:sz w:val="21"/>
          <w:szCs w:val="21"/>
          <w:u w:val="single"/>
        </w:rPr>
      </w:pPr>
      <w:r>
        <w:rPr>
          <w:rFonts w:ascii="Times New Roman" w:hAnsi="Times New Roman"/>
          <w:b/>
          <w:sz w:val="21"/>
          <w:szCs w:val="21"/>
          <w:u w:val="single"/>
        </w:rPr>
        <w:t>Course Description:</w:t>
      </w:r>
    </w:p>
    <w:p w:rsidR="00510EA8" w:rsidRPr="00B3232B" w:rsidRDefault="00510EA8" w:rsidP="00510EA8">
      <w:pPr>
        <w:jc w:val="left"/>
        <w:rPr>
          <w:rFonts w:ascii="Arial" w:eastAsia="黑体" w:hAnsi="Arial" w:cs="Arial"/>
          <w:sz w:val="32"/>
          <w:szCs w:val="32"/>
        </w:rPr>
      </w:pPr>
      <w:r>
        <w:rPr>
          <w:szCs w:val="21"/>
        </w:rPr>
        <w:t xml:space="preserve">This course is to explore </w:t>
      </w:r>
      <w:r>
        <w:rPr>
          <w:rFonts w:hint="eastAsia"/>
          <w:szCs w:val="21"/>
        </w:rPr>
        <w:t xml:space="preserve">the molecular structures of polymers, </w:t>
      </w:r>
      <w:proofErr w:type="spellStart"/>
      <w:r>
        <w:rPr>
          <w:rFonts w:hint="eastAsia"/>
          <w:szCs w:val="21"/>
        </w:rPr>
        <w:t>biomacromolecules</w:t>
      </w:r>
      <w:proofErr w:type="spellEnd"/>
      <w:r>
        <w:rPr>
          <w:rFonts w:hint="eastAsia"/>
          <w:szCs w:val="21"/>
        </w:rPr>
        <w:t xml:space="preserve">, organic-inorganic </w:t>
      </w:r>
      <w:r>
        <w:rPr>
          <w:szCs w:val="21"/>
        </w:rPr>
        <w:t>hybrids</w:t>
      </w:r>
      <w:r>
        <w:rPr>
          <w:rFonts w:hint="eastAsia"/>
          <w:szCs w:val="21"/>
        </w:rPr>
        <w:t xml:space="preserve">, organic </w:t>
      </w:r>
      <w:proofErr w:type="spellStart"/>
      <w:r>
        <w:rPr>
          <w:rFonts w:hint="eastAsia"/>
          <w:szCs w:val="21"/>
        </w:rPr>
        <w:t>opto</w:t>
      </w:r>
      <w:proofErr w:type="spellEnd"/>
      <w:r>
        <w:rPr>
          <w:rFonts w:hint="eastAsia"/>
          <w:szCs w:val="21"/>
        </w:rPr>
        <w:t xml:space="preserve">-electronic functional materials and so on by using instrumental analytical techniques, which is a core theme toward the characterization of the structure and properties of materials sciences. Thanks to the wide applications of computers and Fourier </w:t>
      </w:r>
      <w:r>
        <w:rPr>
          <w:szCs w:val="21"/>
        </w:rPr>
        <w:t>transform</w:t>
      </w:r>
      <w:r>
        <w:rPr>
          <w:rFonts w:hint="eastAsia"/>
          <w:szCs w:val="21"/>
        </w:rPr>
        <w:t xml:space="preserve">, the performance of various analytical instruments are greatly improved and the structural </w:t>
      </w:r>
      <w:r>
        <w:rPr>
          <w:szCs w:val="21"/>
        </w:rPr>
        <w:t>information</w:t>
      </w:r>
      <w:r>
        <w:rPr>
          <w:rFonts w:hint="eastAsia"/>
          <w:szCs w:val="21"/>
        </w:rPr>
        <w:t xml:space="preserve"> is </w:t>
      </w:r>
      <w:r>
        <w:rPr>
          <w:szCs w:val="21"/>
        </w:rPr>
        <w:t>incredibly</w:t>
      </w:r>
      <w:r>
        <w:rPr>
          <w:rFonts w:hint="eastAsia"/>
          <w:szCs w:val="21"/>
        </w:rPr>
        <w:t xml:space="preserve"> expanded, laying a sound foundation for the deeper and quicker identification of materials structures. As a result, this course is aimed at teaching and cultivating students how to understand and master the basic concepts, theories and experimental techniques of structural identification and property </w:t>
      </w:r>
      <w:r>
        <w:rPr>
          <w:szCs w:val="21"/>
        </w:rPr>
        <w:t>characterization</w:t>
      </w:r>
      <w:r>
        <w:rPr>
          <w:rFonts w:hint="eastAsia"/>
          <w:szCs w:val="21"/>
        </w:rPr>
        <w:t xml:space="preserve"> of synthetic polymeric </w:t>
      </w:r>
      <w:r>
        <w:rPr>
          <w:szCs w:val="21"/>
        </w:rPr>
        <w:t>materials</w:t>
      </w:r>
      <w:r>
        <w:rPr>
          <w:rFonts w:hint="eastAsia"/>
          <w:szCs w:val="21"/>
        </w:rPr>
        <w:t xml:space="preserve"> and how to know the functionalities and current advances of relative analytical instruments. It is indispensable for a student who wants to engage in the basic and applied research of </w:t>
      </w:r>
      <w:r>
        <w:rPr>
          <w:szCs w:val="21"/>
        </w:rPr>
        <w:t>materials</w:t>
      </w:r>
      <w:r>
        <w:rPr>
          <w:rFonts w:hint="eastAsia"/>
          <w:szCs w:val="21"/>
        </w:rPr>
        <w:t xml:space="preserve"> sciences in the </w:t>
      </w:r>
      <w:proofErr w:type="spellStart"/>
      <w:r>
        <w:rPr>
          <w:rFonts w:hint="eastAsia"/>
          <w:szCs w:val="21"/>
        </w:rPr>
        <w:t>furture</w:t>
      </w:r>
      <w:proofErr w:type="spellEnd"/>
      <w:r>
        <w:rPr>
          <w:rFonts w:hint="eastAsia"/>
          <w:szCs w:val="21"/>
        </w:rPr>
        <w:t xml:space="preserve"> to learn and master the course of</w:t>
      </w:r>
      <w:r w:rsidRPr="00D03305">
        <w:rPr>
          <w:rFonts w:hint="eastAsia"/>
          <w:szCs w:val="21"/>
        </w:rPr>
        <w:t xml:space="preserve"> </w:t>
      </w:r>
      <w:r w:rsidRPr="00D03305">
        <w:rPr>
          <w:rFonts w:eastAsia="仿宋"/>
          <w:szCs w:val="21"/>
        </w:rPr>
        <w:t xml:space="preserve">Characterization </w:t>
      </w:r>
      <w:r>
        <w:rPr>
          <w:rFonts w:eastAsia="仿宋" w:hint="eastAsia"/>
          <w:szCs w:val="21"/>
        </w:rPr>
        <w:t xml:space="preserve">of </w:t>
      </w:r>
      <w:r w:rsidRPr="00D03305">
        <w:rPr>
          <w:rFonts w:eastAsia="仿宋"/>
          <w:szCs w:val="21"/>
        </w:rPr>
        <w:t>Structure and Properties of Materials</w:t>
      </w:r>
      <w:r>
        <w:rPr>
          <w:rFonts w:eastAsia="仿宋" w:hint="eastAsia"/>
          <w:szCs w:val="21"/>
        </w:rPr>
        <w:t>.</w:t>
      </w:r>
    </w:p>
    <w:p w:rsidR="00510EA8" w:rsidRPr="00D03305" w:rsidRDefault="00510EA8" w:rsidP="00510EA8">
      <w:pPr>
        <w:pStyle w:val="a5"/>
        <w:tabs>
          <w:tab w:val="left" w:pos="0"/>
          <w:tab w:val="left" w:pos="720"/>
          <w:tab w:val="left" w:pos="1440"/>
          <w:tab w:val="left" w:pos="2160"/>
        </w:tabs>
        <w:ind w:left="0" w:firstLine="0"/>
        <w:rPr>
          <w:rFonts w:ascii="Times New Roman" w:hAnsi="Times New Roman"/>
          <w:sz w:val="21"/>
          <w:szCs w:val="21"/>
          <w:lang w:eastAsia="zh-CN"/>
        </w:rPr>
      </w:pPr>
    </w:p>
    <w:p w:rsidR="00510EA8" w:rsidRDefault="00510EA8" w:rsidP="00510EA8">
      <w:pPr>
        <w:pStyle w:val="a5"/>
        <w:tabs>
          <w:tab w:val="left" w:pos="0"/>
          <w:tab w:val="left" w:pos="720"/>
          <w:tab w:val="left" w:pos="1440"/>
          <w:tab w:val="left" w:pos="1920"/>
        </w:tabs>
        <w:jc w:val="both"/>
        <w:rPr>
          <w:rFonts w:ascii="Times New Roman" w:hAnsi="Times New Roman"/>
          <w:sz w:val="21"/>
          <w:szCs w:val="21"/>
          <w:u w:val="single"/>
        </w:rPr>
      </w:pPr>
      <w:r>
        <w:rPr>
          <w:rFonts w:ascii="Times New Roman" w:hAnsi="Times New Roman"/>
          <w:b/>
          <w:sz w:val="21"/>
          <w:szCs w:val="21"/>
          <w:u w:val="single"/>
        </w:rPr>
        <w:t>Course Outcomes</w:t>
      </w:r>
      <w:r>
        <w:rPr>
          <w:rFonts w:ascii="Times New Roman" w:hAnsi="Times New Roman"/>
          <w:sz w:val="21"/>
          <w:szCs w:val="21"/>
          <w:u w:val="single"/>
        </w:rPr>
        <w:t>:</w:t>
      </w:r>
    </w:p>
    <w:p w:rsidR="00510EA8" w:rsidRDefault="00510EA8" w:rsidP="00510EA8">
      <w:pPr>
        <w:pStyle w:val="a5"/>
        <w:tabs>
          <w:tab w:val="left" w:pos="0"/>
          <w:tab w:val="left" w:pos="720"/>
          <w:tab w:val="left" w:pos="1440"/>
          <w:tab w:val="left" w:pos="2160"/>
        </w:tabs>
        <w:spacing w:line="360" w:lineRule="auto"/>
        <w:rPr>
          <w:rFonts w:ascii="Times New Roman" w:hAnsi="Times New Roman"/>
          <w:sz w:val="21"/>
          <w:szCs w:val="21"/>
        </w:rPr>
      </w:pPr>
      <w:r>
        <w:rPr>
          <w:rFonts w:ascii="Times New Roman" w:hAnsi="Times New Roman"/>
          <w:sz w:val="21"/>
          <w:szCs w:val="21"/>
        </w:rPr>
        <w:t>After completing this course, a student should be able to:</w:t>
      </w:r>
    </w:p>
    <w:p w:rsidR="00510EA8" w:rsidRDefault="00510EA8" w:rsidP="00510EA8">
      <w:pPr>
        <w:numPr>
          <w:ilvl w:val="0"/>
          <w:numId w:val="3"/>
        </w:numPr>
        <w:tabs>
          <w:tab w:val="left" w:pos="-720"/>
        </w:tabs>
        <w:suppressAutoHyphens/>
        <w:snapToGrid w:val="0"/>
        <w:spacing w:line="360" w:lineRule="auto"/>
        <w:jc w:val="left"/>
        <w:rPr>
          <w:szCs w:val="21"/>
        </w:rPr>
      </w:pPr>
      <w:r>
        <w:rPr>
          <w:rFonts w:hint="eastAsia"/>
          <w:szCs w:val="21"/>
        </w:rPr>
        <w:t>Measure FTIR spectra and explain the basic vibration peaks of characteristic groups for particular organic or polymeric compounds;</w:t>
      </w:r>
    </w:p>
    <w:p w:rsidR="00510EA8" w:rsidRDefault="00510EA8" w:rsidP="00510EA8">
      <w:pPr>
        <w:numPr>
          <w:ilvl w:val="0"/>
          <w:numId w:val="3"/>
        </w:numPr>
        <w:tabs>
          <w:tab w:val="left" w:pos="-720"/>
        </w:tabs>
        <w:suppressAutoHyphens/>
        <w:snapToGrid w:val="0"/>
        <w:spacing w:line="360" w:lineRule="auto"/>
        <w:jc w:val="left"/>
        <w:rPr>
          <w:szCs w:val="21"/>
        </w:rPr>
      </w:pPr>
      <w:r>
        <w:rPr>
          <w:rFonts w:hint="eastAsia"/>
          <w:szCs w:val="21"/>
        </w:rPr>
        <w:t xml:space="preserve">Master the basic rules of nuclear resonance peak appearances of </w:t>
      </w:r>
      <w:r w:rsidRPr="00166856">
        <w:rPr>
          <w:rFonts w:hint="eastAsia"/>
          <w:szCs w:val="21"/>
          <w:vertAlign w:val="superscript"/>
        </w:rPr>
        <w:t>1</w:t>
      </w:r>
      <w:r>
        <w:rPr>
          <w:rFonts w:hint="eastAsia"/>
          <w:szCs w:val="21"/>
        </w:rPr>
        <w:t xml:space="preserve">H and </w:t>
      </w:r>
      <w:r w:rsidRPr="00166856">
        <w:rPr>
          <w:rFonts w:hint="eastAsia"/>
          <w:szCs w:val="21"/>
          <w:vertAlign w:val="superscript"/>
        </w:rPr>
        <w:t>13</w:t>
      </w:r>
      <w:r>
        <w:rPr>
          <w:rFonts w:hint="eastAsia"/>
          <w:szCs w:val="21"/>
        </w:rPr>
        <w:t xml:space="preserve">C NMR and analyze the molecular structures of particular </w:t>
      </w:r>
      <w:r>
        <w:rPr>
          <w:szCs w:val="21"/>
        </w:rPr>
        <w:t>organic</w:t>
      </w:r>
      <w:r>
        <w:rPr>
          <w:rFonts w:hint="eastAsia"/>
          <w:szCs w:val="21"/>
        </w:rPr>
        <w:t xml:space="preserve"> or macromolecular compounds based on these resonance peaks;</w:t>
      </w:r>
    </w:p>
    <w:p w:rsidR="00510EA8" w:rsidRDefault="00510EA8" w:rsidP="00510EA8">
      <w:pPr>
        <w:numPr>
          <w:ilvl w:val="0"/>
          <w:numId w:val="3"/>
        </w:numPr>
        <w:tabs>
          <w:tab w:val="left" w:pos="-720"/>
        </w:tabs>
        <w:suppressAutoHyphens/>
        <w:snapToGrid w:val="0"/>
        <w:spacing w:line="360" w:lineRule="auto"/>
        <w:rPr>
          <w:szCs w:val="21"/>
        </w:rPr>
      </w:pPr>
      <w:r>
        <w:rPr>
          <w:rFonts w:hint="eastAsia"/>
          <w:szCs w:val="21"/>
        </w:rPr>
        <w:t xml:space="preserve">Know the principles of polymeric mass </w:t>
      </w:r>
      <w:r>
        <w:rPr>
          <w:szCs w:val="21"/>
        </w:rPr>
        <w:t>spectrometric</w:t>
      </w:r>
      <w:r>
        <w:rPr>
          <w:rFonts w:hint="eastAsia"/>
          <w:szCs w:val="21"/>
        </w:rPr>
        <w:t xml:space="preserve"> analysis and determine the molecular weight and molecular structure of synthetic polymeric materials. </w:t>
      </w:r>
    </w:p>
    <w:p w:rsidR="00510EA8" w:rsidRDefault="00510EA8" w:rsidP="00510EA8">
      <w:pPr>
        <w:ind w:left="2340" w:hanging="2340"/>
        <w:rPr>
          <w:sz w:val="24"/>
        </w:rPr>
      </w:pPr>
    </w:p>
    <w:p w:rsidR="00510EA8" w:rsidRDefault="00510EA8" w:rsidP="00510EA8">
      <w:pPr>
        <w:rPr>
          <w:b/>
          <w:szCs w:val="21"/>
          <w:u w:val="single"/>
        </w:rPr>
      </w:pPr>
      <w:r>
        <w:rPr>
          <w:b/>
          <w:szCs w:val="21"/>
          <w:u w:val="single"/>
        </w:rPr>
        <w:t>Course Content:</w:t>
      </w:r>
    </w:p>
    <w:p w:rsidR="00510EA8" w:rsidRDefault="00510EA8" w:rsidP="00510EA8">
      <w:pPr>
        <w:rPr>
          <w:b/>
          <w:szCs w:val="21"/>
          <w:u w:val="single"/>
        </w:rPr>
      </w:pPr>
    </w:p>
    <w:p w:rsidR="00510EA8" w:rsidRDefault="00510EA8" w:rsidP="00510EA8">
      <w:pPr>
        <w:rPr>
          <w:b/>
          <w:szCs w:val="21"/>
        </w:rPr>
      </w:pPr>
      <w:r>
        <w:rPr>
          <w:b/>
          <w:szCs w:val="21"/>
        </w:rPr>
        <w:t xml:space="preserve">Lectures and Lecture Hours: </w:t>
      </w:r>
    </w:p>
    <w:p w:rsidR="00510EA8" w:rsidRDefault="00510EA8" w:rsidP="00510EA8">
      <w:pPr>
        <w:numPr>
          <w:ilvl w:val="0"/>
          <w:numId w:val="4"/>
        </w:numPr>
        <w:snapToGrid w:val="0"/>
        <w:rPr>
          <w:szCs w:val="21"/>
          <w:lang w:eastAsia="en-US"/>
        </w:rPr>
      </w:pPr>
      <w:r>
        <w:rPr>
          <w:szCs w:val="21"/>
        </w:rPr>
        <w:t>Introduction</w:t>
      </w:r>
      <w:r>
        <w:rPr>
          <w:szCs w:val="21"/>
        </w:rPr>
        <w:tab/>
      </w:r>
      <w:r>
        <w:rPr>
          <w:szCs w:val="21"/>
        </w:rPr>
        <w:tab/>
      </w:r>
      <w:r>
        <w:rPr>
          <w:szCs w:val="21"/>
        </w:rPr>
        <w:tab/>
      </w:r>
      <w:r>
        <w:rPr>
          <w:szCs w:val="21"/>
        </w:rPr>
        <w:tab/>
      </w:r>
      <w:r>
        <w:rPr>
          <w:szCs w:val="21"/>
        </w:rPr>
        <w:tab/>
      </w:r>
      <w:r>
        <w:rPr>
          <w:szCs w:val="21"/>
        </w:rPr>
        <w:tab/>
      </w:r>
      <w:r>
        <w:rPr>
          <w:szCs w:val="21"/>
        </w:rPr>
        <w:tab/>
      </w:r>
      <w:r>
        <w:rPr>
          <w:szCs w:val="21"/>
        </w:rPr>
        <w:tab/>
      </w:r>
      <w:r>
        <w:rPr>
          <w:rFonts w:hint="eastAsia"/>
          <w:szCs w:val="21"/>
        </w:rPr>
        <w:t xml:space="preserve">                            </w:t>
      </w:r>
      <w:r>
        <w:rPr>
          <w:szCs w:val="21"/>
        </w:rPr>
        <w:t>2</w:t>
      </w:r>
    </w:p>
    <w:p w:rsidR="00510EA8" w:rsidRDefault="00510EA8" w:rsidP="00510EA8">
      <w:pPr>
        <w:rPr>
          <w:rFonts w:hint="eastAsia"/>
          <w:szCs w:val="21"/>
        </w:rPr>
      </w:pPr>
      <w:r>
        <w:rPr>
          <w:szCs w:val="21"/>
        </w:rPr>
        <w:lastRenderedPageBreak/>
        <w:tab/>
        <w:t xml:space="preserve">- </w:t>
      </w:r>
      <w:r>
        <w:rPr>
          <w:rFonts w:hint="eastAsia"/>
          <w:szCs w:val="21"/>
        </w:rPr>
        <w:t>Electromagnetic radiation and spectroscopy</w:t>
      </w:r>
    </w:p>
    <w:p w:rsidR="00510EA8" w:rsidRDefault="00510EA8" w:rsidP="00510EA8">
      <w:pPr>
        <w:rPr>
          <w:szCs w:val="21"/>
        </w:rPr>
      </w:pPr>
    </w:p>
    <w:p w:rsidR="00510EA8" w:rsidRDefault="00510EA8" w:rsidP="00510EA8">
      <w:pPr>
        <w:numPr>
          <w:ilvl w:val="0"/>
          <w:numId w:val="4"/>
        </w:numPr>
        <w:snapToGrid w:val="0"/>
        <w:rPr>
          <w:szCs w:val="21"/>
          <w:lang w:eastAsia="en-US"/>
        </w:rPr>
      </w:pPr>
      <w:r>
        <w:rPr>
          <w:rFonts w:hint="eastAsia"/>
          <w:szCs w:val="21"/>
        </w:rPr>
        <w:t>Fourier Transform Infrared (FTIR) Spectroscopy</w:t>
      </w:r>
      <w:r>
        <w:rPr>
          <w:szCs w:val="21"/>
        </w:rPr>
        <w:tab/>
      </w:r>
      <w:r>
        <w:rPr>
          <w:szCs w:val="21"/>
        </w:rPr>
        <w:tab/>
      </w:r>
      <w:r>
        <w:rPr>
          <w:szCs w:val="21"/>
        </w:rPr>
        <w:tab/>
      </w:r>
      <w:r>
        <w:rPr>
          <w:szCs w:val="21"/>
        </w:rPr>
        <w:tab/>
      </w:r>
      <w:r>
        <w:rPr>
          <w:szCs w:val="21"/>
        </w:rPr>
        <w:tab/>
      </w:r>
      <w:r>
        <w:rPr>
          <w:szCs w:val="21"/>
        </w:rPr>
        <w:tab/>
      </w:r>
      <w:r>
        <w:rPr>
          <w:szCs w:val="21"/>
        </w:rPr>
        <w:tab/>
      </w:r>
      <w:r>
        <w:rPr>
          <w:rFonts w:hint="eastAsia"/>
          <w:szCs w:val="21"/>
        </w:rPr>
        <w:t xml:space="preserve">    1</w:t>
      </w:r>
      <w:r>
        <w:rPr>
          <w:szCs w:val="21"/>
        </w:rPr>
        <w:t>2</w:t>
      </w:r>
    </w:p>
    <w:p w:rsidR="00510EA8" w:rsidRDefault="00510EA8" w:rsidP="00510EA8">
      <w:pPr>
        <w:ind w:firstLineChars="200" w:firstLine="420"/>
        <w:rPr>
          <w:szCs w:val="21"/>
        </w:rPr>
      </w:pPr>
      <w:r>
        <w:rPr>
          <w:szCs w:val="21"/>
        </w:rPr>
        <w:t xml:space="preserve">- </w:t>
      </w:r>
      <w:r>
        <w:rPr>
          <w:rFonts w:hint="eastAsia"/>
          <w:szCs w:val="21"/>
        </w:rPr>
        <w:t xml:space="preserve">Basic principles and </w:t>
      </w:r>
      <w:r>
        <w:rPr>
          <w:szCs w:val="21"/>
        </w:rPr>
        <w:t>empirical</w:t>
      </w:r>
      <w:r>
        <w:rPr>
          <w:rFonts w:hint="eastAsia"/>
          <w:szCs w:val="21"/>
        </w:rPr>
        <w:t xml:space="preserve"> methods of vibration spectroscopic analyses; </w:t>
      </w:r>
    </w:p>
    <w:p w:rsidR="00510EA8" w:rsidRDefault="00510EA8" w:rsidP="00510EA8">
      <w:pPr>
        <w:ind w:firstLineChars="200" w:firstLine="420"/>
        <w:rPr>
          <w:szCs w:val="21"/>
        </w:rPr>
      </w:pPr>
      <w:r>
        <w:rPr>
          <w:szCs w:val="21"/>
        </w:rPr>
        <w:t xml:space="preserve">- </w:t>
      </w:r>
      <w:r>
        <w:rPr>
          <w:rFonts w:hint="eastAsia"/>
          <w:szCs w:val="21"/>
        </w:rPr>
        <w:t>Application of FTIR in the molecular structural research of polymeric materials;</w:t>
      </w:r>
    </w:p>
    <w:p w:rsidR="00510EA8" w:rsidRDefault="00510EA8" w:rsidP="00510EA8">
      <w:pPr>
        <w:ind w:firstLine="420"/>
        <w:rPr>
          <w:rFonts w:hint="eastAsia"/>
          <w:szCs w:val="21"/>
        </w:rPr>
      </w:pPr>
      <w:r>
        <w:rPr>
          <w:rFonts w:hint="eastAsia"/>
          <w:szCs w:val="21"/>
        </w:rPr>
        <w:t>-</w:t>
      </w:r>
      <w:r w:rsidRPr="003D4CBD">
        <w:rPr>
          <w:rFonts w:hint="eastAsia"/>
          <w:szCs w:val="21"/>
        </w:rPr>
        <w:t xml:space="preserve"> </w:t>
      </w:r>
      <w:r>
        <w:rPr>
          <w:rFonts w:hint="eastAsia"/>
          <w:szCs w:val="21"/>
        </w:rPr>
        <w:t xml:space="preserve">Monitoring the </w:t>
      </w:r>
      <w:r>
        <w:rPr>
          <w:szCs w:val="21"/>
        </w:rPr>
        <w:t>kinetic</w:t>
      </w:r>
      <w:r>
        <w:rPr>
          <w:rFonts w:hint="eastAsia"/>
          <w:szCs w:val="21"/>
        </w:rPr>
        <w:t xml:space="preserve"> process of polymeric reaction.</w:t>
      </w:r>
    </w:p>
    <w:p w:rsidR="00510EA8" w:rsidRDefault="00510EA8" w:rsidP="00510EA8">
      <w:pPr>
        <w:ind w:firstLine="420"/>
        <w:rPr>
          <w:rFonts w:hint="eastAsia"/>
          <w:szCs w:val="21"/>
        </w:rPr>
      </w:pPr>
    </w:p>
    <w:p w:rsidR="00510EA8" w:rsidRDefault="00510EA8" w:rsidP="00510EA8">
      <w:pPr>
        <w:numPr>
          <w:ilvl w:val="0"/>
          <w:numId w:val="4"/>
        </w:numPr>
        <w:snapToGrid w:val="0"/>
        <w:rPr>
          <w:szCs w:val="21"/>
          <w:lang w:eastAsia="en-US"/>
        </w:rPr>
      </w:pPr>
      <w:r>
        <w:rPr>
          <w:rFonts w:hint="eastAsia"/>
          <w:szCs w:val="21"/>
        </w:rPr>
        <w:t>Hydrogen Nuclear Resonance Spectroscopy (</w:t>
      </w:r>
      <w:r w:rsidRPr="00432D6C">
        <w:rPr>
          <w:rFonts w:hint="eastAsia"/>
          <w:szCs w:val="21"/>
          <w:vertAlign w:val="superscript"/>
        </w:rPr>
        <w:t>1</w:t>
      </w:r>
      <w:r>
        <w:rPr>
          <w:rFonts w:hint="eastAsia"/>
          <w:szCs w:val="21"/>
        </w:rPr>
        <w:t>H NMR )</w:t>
      </w:r>
      <w:r>
        <w:rPr>
          <w:szCs w:val="21"/>
        </w:rPr>
        <w:tab/>
      </w:r>
      <w:r>
        <w:rPr>
          <w:szCs w:val="21"/>
        </w:rPr>
        <w:tab/>
      </w:r>
      <w:r>
        <w:rPr>
          <w:szCs w:val="21"/>
        </w:rPr>
        <w:tab/>
      </w:r>
      <w:r>
        <w:rPr>
          <w:szCs w:val="21"/>
        </w:rPr>
        <w:tab/>
      </w:r>
      <w:r>
        <w:rPr>
          <w:szCs w:val="21"/>
        </w:rPr>
        <w:tab/>
      </w:r>
      <w:r>
        <w:rPr>
          <w:szCs w:val="21"/>
        </w:rPr>
        <w:tab/>
      </w:r>
      <w:r>
        <w:rPr>
          <w:rFonts w:hint="eastAsia"/>
          <w:szCs w:val="21"/>
        </w:rPr>
        <w:t>1</w:t>
      </w:r>
      <w:r>
        <w:rPr>
          <w:szCs w:val="21"/>
        </w:rPr>
        <w:t>2</w:t>
      </w:r>
    </w:p>
    <w:p w:rsidR="00510EA8" w:rsidRDefault="00510EA8" w:rsidP="00510EA8">
      <w:pPr>
        <w:ind w:firstLineChars="200" w:firstLine="420"/>
        <w:rPr>
          <w:szCs w:val="21"/>
        </w:rPr>
      </w:pPr>
      <w:r>
        <w:rPr>
          <w:szCs w:val="21"/>
        </w:rPr>
        <w:t xml:space="preserve">- </w:t>
      </w:r>
      <w:r>
        <w:rPr>
          <w:rFonts w:hint="eastAsia"/>
          <w:szCs w:val="21"/>
        </w:rPr>
        <w:t xml:space="preserve">Phenomena and basic principles of proton nuclear resonance; </w:t>
      </w:r>
    </w:p>
    <w:p w:rsidR="00510EA8" w:rsidRDefault="00510EA8" w:rsidP="00510EA8">
      <w:pPr>
        <w:ind w:firstLineChars="200" w:firstLine="420"/>
        <w:rPr>
          <w:szCs w:val="21"/>
        </w:rPr>
      </w:pPr>
      <w:r>
        <w:rPr>
          <w:szCs w:val="21"/>
        </w:rPr>
        <w:t xml:space="preserve">- </w:t>
      </w:r>
      <w:r w:rsidRPr="00432D6C">
        <w:rPr>
          <w:rFonts w:hint="eastAsia"/>
          <w:szCs w:val="21"/>
          <w:vertAlign w:val="superscript"/>
        </w:rPr>
        <w:t>1</w:t>
      </w:r>
      <w:r>
        <w:rPr>
          <w:rFonts w:hint="eastAsia"/>
          <w:szCs w:val="21"/>
        </w:rPr>
        <w:t>H NMR spectra of polymeric solutions;</w:t>
      </w:r>
    </w:p>
    <w:p w:rsidR="00510EA8" w:rsidRDefault="00510EA8" w:rsidP="00510EA8">
      <w:pPr>
        <w:ind w:leftChars="200" w:left="525" w:hangingChars="50" w:hanging="105"/>
        <w:rPr>
          <w:rFonts w:hint="eastAsia"/>
          <w:szCs w:val="21"/>
        </w:rPr>
      </w:pPr>
      <w:r>
        <w:rPr>
          <w:rFonts w:hint="eastAsia"/>
          <w:szCs w:val="21"/>
        </w:rPr>
        <w:t>-</w:t>
      </w:r>
      <w:r w:rsidRPr="003D4CBD">
        <w:rPr>
          <w:rFonts w:hint="eastAsia"/>
          <w:szCs w:val="21"/>
        </w:rPr>
        <w:t xml:space="preserve"> </w:t>
      </w:r>
      <w:r>
        <w:rPr>
          <w:rFonts w:hint="eastAsia"/>
          <w:szCs w:val="21"/>
        </w:rPr>
        <w:t xml:space="preserve">Application of </w:t>
      </w:r>
      <w:r w:rsidRPr="00432D6C">
        <w:rPr>
          <w:rFonts w:hint="eastAsia"/>
          <w:szCs w:val="21"/>
          <w:vertAlign w:val="superscript"/>
        </w:rPr>
        <w:t>1</w:t>
      </w:r>
      <w:r>
        <w:rPr>
          <w:rFonts w:hint="eastAsia"/>
          <w:szCs w:val="21"/>
        </w:rPr>
        <w:t>H NMR in the structural analyses and molecular weight determination of polymeric materials.</w:t>
      </w:r>
    </w:p>
    <w:p w:rsidR="00510EA8" w:rsidRDefault="00510EA8" w:rsidP="00510EA8">
      <w:pPr>
        <w:ind w:leftChars="200" w:left="525" w:hangingChars="50" w:hanging="105"/>
        <w:rPr>
          <w:rFonts w:hint="eastAsia"/>
          <w:szCs w:val="21"/>
        </w:rPr>
      </w:pPr>
    </w:p>
    <w:p w:rsidR="00510EA8" w:rsidRDefault="00510EA8" w:rsidP="00510EA8">
      <w:pPr>
        <w:numPr>
          <w:ilvl w:val="0"/>
          <w:numId w:val="4"/>
        </w:numPr>
        <w:snapToGrid w:val="0"/>
        <w:rPr>
          <w:szCs w:val="21"/>
          <w:lang w:eastAsia="en-US"/>
        </w:rPr>
      </w:pPr>
      <w:r>
        <w:rPr>
          <w:rFonts w:hint="eastAsia"/>
          <w:szCs w:val="21"/>
        </w:rPr>
        <w:t>Carbon Nuclear Resonance Spectroscopy (</w:t>
      </w:r>
      <w:r>
        <w:rPr>
          <w:rFonts w:hint="eastAsia"/>
          <w:szCs w:val="21"/>
          <w:vertAlign w:val="superscript"/>
        </w:rPr>
        <w:t>13</w:t>
      </w:r>
      <w:r>
        <w:rPr>
          <w:rFonts w:hint="eastAsia"/>
          <w:szCs w:val="21"/>
        </w:rPr>
        <w:t>C NMR )</w:t>
      </w:r>
      <w:r>
        <w:rPr>
          <w:szCs w:val="21"/>
        </w:rPr>
        <w:tab/>
      </w:r>
      <w:r>
        <w:rPr>
          <w:szCs w:val="21"/>
        </w:rPr>
        <w:tab/>
      </w:r>
      <w:r>
        <w:rPr>
          <w:szCs w:val="21"/>
        </w:rPr>
        <w:tab/>
      </w:r>
      <w:r>
        <w:rPr>
          <w:szCs w:val="21"/>
        </w:rPr>
        <w:tab/>
      </w:r>
      <w:r>
        <w:rPr>
          <w:szCs w:val="21"/>
        </w:rPr>
        <w:tab/>
      </w:r>
      <w:r>
        <w:rPr>
          <w:szCs w:val="21"/>
        </w:rPr>
        <w:tab/>
      </w:r>
      <w:r>
        <w:rPr>
          <w:rFonts w:hint="eastAsia"/>
          <w:szCs w:val="21"/>
        </w:rPr>
        <w:t xml:space="preserve">    10</w:t>
      </w:r>
    </w:p>
    <w:p w:rsidR="00510EA8" w:rsidRDefault="00510EA8" w:rsidP="00510EA8">
      <w:pPr>
        <w:ind w:firstLineChars="200" w:firstLine="420"/>
        <w:rPr>
          <w:szCs w:val="21"/>
        </w:rPr>
      </w:pPr>
      <w:r>
        <w:rPr>
          <w:szCs w:val="21"/>
        </w:rPr>
        <w:t xml:space="preserve">- </w:t>
      </w:r>
      <w:r>
        <w:rPr>
          <w:rFonts w:hint="eastAsia"/>
          <w:szCs w:val="21"/>
        </w:rPr>
        <w:t xml:space="preserve">Basic principles of carbon nuclear resonance; </w:t>
      </w:r>
    </w:p>
    <w:p w:rsidR="00510EA8" w:rsidRDefault="00510EA8" w:rsidP="00510EA8">
      <w:pPr>
        <w:ind w:firstLineChars="200" w:firstLine="420"/>
        <w:rPr>
          <w:szCs w:val="21"/>
        </w:rPr>
      </w:pPr>
      <w:r>
        <w:rPr>
          <w:szCs w:val="21"/>
        </w:rPr>
        <w:t xml:space="preserve">- </w:t>
      </w:r>
      <w:r w:rsidRPr="00E03E46">
        <w:rPr>
          <w:rFonts w:hint="eastAsia"/>
          <w:szCs w:val="21"/>
        </w:rPr>
        <w:t>Design</w:t>
      </w:r>
      <w:r>
        <w:rPr>
          <w:rFonts w:hint="eastAsia"/>
          <w:szCs w:val="21"/>
        </w:rPr>
        <w:t xml:space="preserve"> of pulse sequences for </w:t>
      </w:r>
      <w:r>
        <w:rPr>
          <w:szCs w:val="21"/>
        </w:rPr>
        <w:t>carbon</w:t>
      </w:r>
      <w:r>
        <w:rPr>
          <w:rFonts w:hint="eastAsia"/>
          <w:szCs w:val="21"/>
        </w:rPr>
        <w:t xml:space="preserve"> nuclear resonance;</w:t>
      </w:r>
    </w:p>
    <w:p w:rsidR="00510EA8" w:rsidRDefault="00510EA8" w:rsidP="00510EA8">
      <w:pPr>
        <w:ind w:leftChars="200" w:left="525" w:hangingChars="50" w:hanging="105"/>
        <w:rPr>
          <w:rFonts w:hint="eastAsia"/>
          <w:szCs w:val="21"/>
        </w:rPr>
      </w:pPr>
      <w:r>
        <w:rPr>
          <w:rFonts w:hint="eastAsia"/>
          <w:szCs w:val="21"/>
        </w:rPr>
        <w:t>-</w:t>
      </w:r>
      <w:r w:rsidRPr="003D4CBD">
        <w:rPr>
          <w:rFonts w:hint="eastAsia"/>
          <w:szCs w:val="21"/>
        </w:rPr>
        <w:t xml:space="preserve"> </w:t>
      </w:r>
      <w:r>
        <w:rPr>
          <w:rFonts w:hint="eastAsia"/>
          <w:szCs w:val="21"/>
        </w:rPr>
        <w:t xml:space="preserve">Analyzing examples of </w:t>
      </w:r>
      <w:r>
        <w:rPr>
          <w:rFonts w:hint="eastAsia"/>
          <w:szCs w:val="21"/>
          <w:vertAlign w:val="superscript"/>
        </w:rPr>
        <w:t>13</w:t>
      </w:r>
      <w:r>
        <w:rPr>
          <w:rFonts w:hint="eastAsia"/>
          <w:szCs w:val="21"/>
        </w:rPr>
        <w:t xml:space="preserve">C NMR spectra for particular </w:t>
      </w:r>
      <w:r>
        <w:rPr>
          <w:szCs w:val="21"/>
        </w:rPr>
        <w:t>organic</w:t>
      </w:r>
      <w:r>
        <w:rPr>
          <w:rFonts w:hint="eastAsia"/>
          <w:szCs w:val="21"/>
        </w:rPr>
        <w:t xml:space="preserve"> or macromolecular compounds.</w:t>
      </w:r>
    </w:p>
    <w:p w:rsidR="00510EA8" w:rsidRDefault="00510EA8" w:rsidP="00510EA8">
      <w:pPr>
        <w:rPr>
          <w:rFonts w:hint="eastAsia"/>
          <w:szCs w:val="21"/>
        </w:rPr>
      </w:pPr>
    </w:p>
    <w:p w:rsidR="00510EA8" w:rsidRDefault="00510EA8" w:rsidP="00510EA8">
      <w:pPr>
        <w:numPr>
          <w:ilvl w:val="0"/>
          <w:numId w:val="4"/>
        </w:numPr>
        <w:snapToGrid w:val="0"/>
        <w:rPr>
          <w:szCs w:val="21"/>
          <w:lang w:eastAsia="en-US"/>
        </w:rPr>
      </w:pPr>
      <w:r>
        <w:rPr>
          <w:rFonts w:hint="eastAsia"/>
          <w:szCs w:val="21"/>
        </w:rPr>
        <w:t>Macromolecular M</w:t>
      </w:r>
      <w:r>
        <w:rPr>
          <w:szCs w:val="21"/>
        </w:rPr>
        <w:t>a</w:t>
      </w:r>
      <w:r>
        <w:rPr>
          <w:rFonts w:hint="eastAsia"/>
          <w:szCs w:val="21"/>
        </w:rPr>
        <w:t xml:space="preserve">ss Spectroscopy   </w:t>
      </w:r>
      <w:r>
        <w:rPr>
          <w:szCs w:val="21"/>
        </w:rPr>
        <w:tab/>
      </w:r>
      <w:r>
        <w:rPr>
          <w:szCs w:val="21"/>
        </w:rPr>
        <w:tab/>
      </w:r>
      <w:r>
        <w:rPr>
          <w:szCs w:val="21"/>
        </w:rPr>
        <w:tab/>
      </w:r>
      <w:r>
        <w:rPr>
          <w:rFonts w:hint="eastAsia"/>
          <w:szCs w:val="21"/>
        </w:rPr>
        <w:t xml:space="preserve">      </w:t>
      </w:r>
      <w:r>
        <w:rPr>
          <w:szCs w:val="21"/>
        </w:rPr>
        <w:tab/>
      </w:r>
      <w:r>
        <w:rPr>
          <w:szCs w:val="21"/>
        </w:rPr>
        <w:tab/>
      </w:r>
      <w:r>
        <w:rPr>
          <w:rFonts w:hint="eastAsia"/>
          <w:szCs w:val="21"/>
        </w:rPr>
        <w:t xml:space="preserve">  </w:t>
      </w:r>
      <w:r>
        <w:rPr>
          <w:szCs w:val="21"/>
        </w:rPr>
        <w:tab/>
      </w:r>
      <w:r>
        <w:rPr>
          <w:rFonts w:hint="eastAsia"/>
          <w:szCs w:val="21"/>
        </w:rPr>
        <w:t xml:space="preserve">        10</w:t>
      </w:r>
    </w:p>
    <w:p w:rsidR="00510EA8" w:rsidRDefault="00510EA8" w:rsidP="00510EA8">
      <w:pPr>
        <w:ind w:firstLineChars="200" w:firstLine="420"/>
        <w:rPr>
          <w:szCs w:val="21"/>
        </w:rPr>
      </w:pPr>
      <w:r>
        <w:rPr>
          <w:szCs w:val="21"/>
        </w:rPr>
        <w:t xml:space="preserve">- </w:t>
      </w:r>
      <w:r>
        <w:rPr>
          <w:rFonts w:hint="eastAsia"/>
          <w:szCs w:val="21"/>
        </w:rPr>
        <w:t xml:space="preserve">Mass spectroscopic reaction and basic principles of </w:t>
      </w:r>
      <w:r>
        <w:rPr>
          <w:szCs w:val="21"/>
        </w:rPr>
        <w:t>organic</w:t>
      </w:r>
      <w:r>
        <w:rPr>
          <w:rFonts w:hint="eastAsia"/>
          <w:szCs w:val="21"/>
        </w:rPr>
        <w:t xml:space="preserve"> compounds; </w:t>
      </w:r>
    </w:p>
    <w:p w:rsidR="00510EA8" w:rsidRDefault="00510EA8" w:rsidP="00510EA8">
      <w:pPr>
        <w:ind w:firstLineChars="200" w:firstLine="420"/>
        <w:rPr>
          <w:szCs w:val="21"/>
        </w:rPr>
      </w:pPr>
      <w:r>
        <w:rPr>
          <w:szCs w:val="21"/>
        </w:rPr>
        <w:t xml:space="preserve">- </w:t>
      </w:r>
      <w:r>
        <w:rPr>
          <w:rFonts w:hint="eastAsia"/>
          <w:szCs w:val="21"/>
        </w:rPr>
        <w:t>Basic principles of macromolecular m</w:t>
      </w:r>
      <w:r>
        <w:rPr>
          <w:szCs w:val="21"/>
        </w:rPr>
        <w:t>a</w:t>
      </w:r>
      <w:r>
        <w:rPr>
          <w:rFonts w:hint="eastAsia"/>
          <w:szCs w:val="21"/>
        </w:rPr>
        <w:t xml:space="preserve">ss </w:t>
      </w:r>
      <w:r>
        <w:rPr>
          <w:szCs w:val="21"/>
        </w:rPr>
        <w:t>spectroscopy</w:t>
      </w:r>
      <w:r>
        <w:rPr>
          <w:rFonts w:hint="eastAsia"/>
          <w:szCs w:val="21"/>
        </w:rPr>
        <w:t>;</w:t>
      </w:r>
    </w:p>
    <w:p w:rsidR="00510EA8" w:rsidRPr="005C376C" w:rsidRDefault="00510EA8" w:rsidP="00510EA8">
      <w:pPr>
        <w:ind w:leftChars="200" w:left="525" w:hangingChars="50" w:hanging="105"/>
        <w:rPr>
          <w:rFonts w:hint="eastAsia"/>
          <w:szCs w:val="21"/>
        </w:rPr>
      </w:pPr>
      <w:r w:rsidRPr="005C376C">
        <w:rPr>
          <w:rFonts w:hint="eastAsia"/>
          <w:szCs w:val="21"/>
        </w:rPr>
        <w:t xml:space="preserve">- </w:t>
      </w:r>
      <w:r w:rsidRPr="005C376C">
        <w:rPr>
          <w:kern w:val="0"/>
          <w:szCs w:val="21"/>
        </w:rPr>
        <w:t xml:space="preserve">Matrix-assisted laser desorption/ionization time-of-flight </w:t>
      </w:r>
      <w:r>
        <w:rPr>
          <w:szCs w:val="21"/>
        </w:rPr>
        <w:t>spectroscopy</w:t>
      </w:r>
      <w:r w:rsidRPr="005C376C">
        <w:rPr>
          <w:kern w:val="0"/>
          <w:szCs w:val="21"/>
        </w:rPr>
        <w:t xml:space="preserve"> (MALDI TOF)</w:t>
      </w:r>
      <w:r>
        <w:rPr>
          <w:rFonts w:hint="eastAsia"/>
          <w:kern w:val="0"/>
          <w:szCs w:val="21"/>
        </w:rPr>
        <w:t>。</w:t>
      </w:r>
    </w:p>
    <w:p w:rsidR="00510EA8" w:rsidRPr="00E03E46" w:rsidRDefault="00510EA8" w:rsidP="00510EA8">
      <w:pPr>
        <w:rPr>
          <w:szCs w:val="21"/>
        </w:rPr>
      </w:pPr>
    </w:p>
    <w:p w:rsidR="00510EA8" w:rsidRDefault="00510EA8" w:rsidP="00510EA8">
      <w:pPr>
        <w:rPr>
          <w:b/>
          <w:szCs w:val="21"/>
        </w:rPr>
      </w:pPr>
      <w:r>
        <w:rPr>
          <w:b/>
          <w:szCs w:val="21"/>
        </w:rPr>
        <w:t>Laboratories and Laboratory Hours:</w:t>
      </w:r>
    </w:p>
    <w:p w:rsidR="00510EA8" w:rsidRDefault="00510EA8" w:rsidP="00510EA8">
      <w:pPr>
        <w:numPr>
          <w:ilvl w:val="0"/>
          <w:numId w:val="5"/>
        </w:numPr>
        <w:rPr>
          <w:rFonts w:hint="eastAsia"/>
          <w:szCs w:val="21"/>
        </w:rPr>
      </w:pPr>
      <w:r>
        <w:rPr>
          <w:rFonts w:hint="eastAsia"/>
          <w:szCs w:val="21"/>
        </w:rPr>
        <w:t>Fourier Transform Infrared (FTIR) Spectroscopy                              2</w:t>
      </w:r>
    </w:p>
    <w:p w:rsidR="00510EA8" w:rsidRDefault="00510EA8" w:rsidP="00510EA8">
      <w:pPr>
        <w:rPr>
          <w:szCs w:val="21"/>
        </w:rPr>
      </w:pPr>
    </w:p>
    <w:p w:rsidR="00510EA8" w:rsidRDefault="00510EA8" w:rsidP="00510EA8">
      <w:pPr>
        <w:rPr>
          <w:szCs w:val="21"/>
          <w:lang w:eastAsia="en-US"/>
        </w:rPr>
      </w:pPr>
      <w:r>
        <w:rPr>
          <w:b/>
          <w:szCs w:val="21"/>
          <w:u w:val="single"/>
        </w:rPr>
        <w:t xml:space="preserve">Grading: </w:t>
      </w:r>
    </w:p>
    <w:p w:rsidR="00510EA8" w:rsidRDefault="00510EA8" w:rsidP="00510EA8">
      <w:pPr>
        <w:rPr>
          <w:szCs w:val="21"/>
        </w:rPr>
      </w:pPr>
      <w:r>
        <w:rPr>
          <w:rFonts w:hint="eastAsia"/>
          <w:szCs w:val="21"/>
        </w:rPr>
        <w:t>Chapter</w:t>
      </w:r>
      <w:r>
        <w:rPr>
          <w:szCs w:val="21"/>
        </w:rPr>
        <w:t xml:space="preserve"> Exams</w:t>
      </w:r>
      <w:r>
        <w:rPr>
          <w:szCs w:val="21"/>
        </w:rPr>
        <w:tab/>
      </w:r>
      <w:r>
        <w:rPr>
          <w:szCs w:val="21"/>
        </w:rPr>
        <w:tab/>
      </w:r>
      <w:r>
        <w:rPr>
          <w:szCs w:val="21"/>
        </w:rPr>
        <w:tab/>
      </w:r>
      <w:r>
        <w:rPr>
          <w:rFonts w:hint="eastAsia"/>
          <w:szCs w:val="21"/>
        </w:rPr>
        <w:t>3</w:t>
      </w:r>
      <w:r>
        <w:rPr>
          <w:szCs w:val="21"/>
        </w:rPr>
        <w:t>0%</w:t>
      </w:r>
    </w:p>
    <w:p w:rsidR="00510EA8" w:rsidRDefault="00510EA8" w:rsidP="00510EA8">
      <w:pPr>
        <w:rPr>
          <w:szCs w:val="21"/>
        </w:rPr>
      </w:pPr>
      <w:r>
        <w:rPr>
          <w:szCs w:val="21"/>
        </w:rPr>
        <w:t>Final</w:t>
      </w:r>
      <w:r>
        <w:rPr>
          <w:szCs w:val="21"/>
        </w:rPr>
        <w:tab/>
      </w:r>
      <w:r>
        <w:rPr>
          <w:szCs w:val="21"/>
        </w:rPr>
        <w:tab/>
      </w:r>
      <w:r>
        <w:rPr>
          <w:szCs w:val="21"/>
        </w:rPr>
        <w:tab/>
      </w:r>
      <w:r>
        <w:rPr>
          <w:szCs w:val="21"/>
        </w:rPr>
        <w:tab/>
      </w:r>
      <w:r>
        <w:rPr>
          <w:szCs w:val="21"/>
        </w:rPr>
        <w:tab/>
      </w:r>
      <w:r>
        <w:rPr>
          <w:rFonts w:hint="eastAsia"/>
          <w:szCs w:val="21"/>
        </w:rPr>
        <w:t>70</w:t>
      </w:r>
      <w:r>
        <w:rPr>
          <w:szCs w:val="21"/>
        </w:rPr>
        <w:t>%</w:t>
      </w:r>
    </w:p>
    <w:p w:rsidR="00510EA8" w:rsidRDefault="00510EA8" w:rsidP="00510EA8">
      <w:pPr>
        <w:tabs>
          <w:tab w:val="left" w:pos="-720"/>
        </w:tabs>
        <w:suppressAutoHyphens/>
        <w:rPr>
          <w:szCs w:val="21"/>
        </w:rPr>
      </w:pPr>
    </w:p>
    <w:p w:rsidR="00510EA8" w:rsidRDefault="00510EA8" w:rsidP="00510EA8">
      <w:pPr>
        <w:tabs>
          <w:tab w:val="left" w:pos="-720"/>
          <w:tab w:val="left" w:pos="0"/>
          <w:tab w:val="left" w:pos="720"/>
          <w:tab w:val="left" w:pos="1440"/>
          <w:tab w:val="left" w:pos="2160"/>
        </w:tabs>
        <w:suppressAutoHyphens/>
        <w:rPr>
          <w:szCs w:val="21"/>
        </w:rPr>
      </w:pPr>
      <w:r>
        <w:rPr>
          <w:b/>
          <w:szCs w:val="21"/>
        </w:rPr>
        <w:t>Text &amp; Reference Book</w:t>
      </w:r>
      <w:r>
        <w:rPr>
          <w:szCs w:val="21"/>
        </w:rPr>
        <w:t xml:space="preserve">: </w:t>
      </w:r>
    </w:p>
    <w:p w:rsidR="00510EA8" w:rsidRPr="00152873" w:rsidRDefault="00510EA8" w:rsidP="00510EA8">
      <w:pPr>
        <w:spacing w:before="100" w:beforeAutospacing="1" w:after="100" w:afterAutospacing="1"/>
        <w:jc w:val="left"/>
        <w:rPr>
          <w:rFonts w:eastAsia="仿宋"/>
          <w:szCs w:val="21"/>
        </w:rPr>
      </w:pPr>
      <w:r w:rsidRPr="00152873">
        <w:rPr>
          <w:rFonts w:eastAsia="仿宋"/>
          <w:szCs w:val="21"/>
        </w:rPr>
        <w:t xml:space="preserve">[1] </w:t>
      </w:r>
      <w:r w:rsidRPr="00152873">
        <w:rPr>
          <w:rFonts w:eastAsia="仿宋"/>
          <w:szCs w:val="21"/>
        </w:rPr>
        <w:t>薛奇编著</w:t>
      </w:r>
      <w:r w:rsidRPr="00152873">
        <w:rPr>
          <w:rFonts w:eastAsia="仿宋"/>
          <w:szCs w:val="21"/>
        </w:rPr>
        <w:t xml:space="preserve"> </w:t>
      </w:r>
      <w:r w:rsidRPr="00152873">
        <w:rPr>
          <w:rFonts w:eastAsia="仿宋"/>
          <w:szCs w:val="21"/>
        </w:rPr>
        <w:t>高分子结构研究中的光谱方法</w:t>
      </w:r>
      <w:r w:rsidRPr="00152873">
        <w:rPr>
          <w:rFonts w:eastAsia="仿宋"/>
          <w:szCs w:val="21"/>
        </w:rPr>
        <w:t xml:space="preserve">[M]. </w:t>
      </w:r>
      <w:r w:rsidRPr="00152873">
        <w:rPr>
          <w:rFonts w:eastAsia="仿宋"/>
          <w:szCs w:val="21"/>
        </w:rPr>
        <w:t>北京：高等教育出版社</w:t>
      </w:r>
      <w:r w:rsidRPr="00152873">
        <w:rPr>
          <w:rFonts w:eastAsia="仿宋"/>
          <w:szCs w:val="21"/>
        </w:rPr>
        <w:t xml:space="preserve">, 1995.         </w:t>
      </w:r>
      <w:r>
        <w:rPr>
          <w:rFonts w:eastAsia="仿宋" w:hint="eastAsia"/>
          <w:szCs w:val="21"/>
        </w:rPr>
        <w:t xml:space="preserve">        </w:t>
      </w:r>
      <w:r w:rsidRPr="00152873">
        <w:rPr>
          <w:rFonts w:eastAsia="仿宋"/>
          <w:szCs w:val="21"/>
        </w:rPr>
        <w:t xml:space="preserve">[2] </w:t>
      </w:r>
      <w:r w:rsidRPr="00152873">
        <w:rPr>
          <w:rFonts w:eastAsia="仿宋"/>
          <w:szCs w:val="21"/>
        </w:rPr>
        <w:t>朱诚身主编</w:t>
      </w:r>
      <w:r w:rsidRPr="00152873">
        <w:rPr>
          <w:rFonts w:eastAsia="仿宋"/>
          <w:szCs w:val="21"/>
        </w:rPr>
        <w:t xml:space="preserve"> </w:t>
      </w:r>
      <w:r w:rsidRPr="00152873">
        <w:rPr>
          <w:rFonts w:eastAsia="仿宋"/>
          <w:szCs w:val="21"/>
        </w:rPr>
        <w:t>聚合物结构分析</w:t>
      </w:r>
      <w:r w:rsidRPr="00152873">
        <w:rPr>
          <w:rFonts w:eastAsia="仿宋"/>
          <w:szCs w:val="21"/>
        </w:rPr>
        <w:t>[M].</w:t>
      </w:r>
      <w:r w:rsidRPr="00152873">
        <w:rPr>
          <w:rFonts w:eastAsia="仿宋"/>
          <w:szCs w:val="21"/>
        </w:rPr>
        <w:t>北京：科学出版社，</w:t>
      </w:r>
      <w:r w:rsidRPr="00152873">
        <w:rPr>
          <w:rFonts w:eastAsia="仿宋"/>
          <w:szCs w:val="21"/>
        </w:rPr>
        <w:t xml:space="preserve">2004.                         </w:t>
      </w:r>
      <w:r>
        <w:rPr>
          <w:rFonts w:eastAsia="仿宋" w:hint="eastAsia"/>
          <w:szCs w:val="21"/>
        </w:rPr>
        <w:t xml:space="preserve">       </w:t>
      </w:r>
      <w:r w:rsidRPr="00152873">
        <w:rPr>
          <w:rFonts w:eastAsia="仿宋"/>
          <w:szCs w:val="21"/>
        </w:rPr>
        <w:t xml:space="preserve">[3] G </w:t>
      </w:r>
      <w:proofErr w:type="spellStart"/>
      <w:r w:rsidRPr="00152873">
        <w:rPr>
          <w:rFonts w:eastAsia="仿宋"/>
          <w:szCs w:val="21"/>
        </w:rPr>
        <w:t>Montaudo</w:t>
      </w:r>
      <w:proofErr w:type="spellEnd"/>
      <w:r w:rsidRPr="00152873">
        <w:rPr>
          <w:rFonts w:eastAsia="仿宋"/>
          <w:szCs w:val="21"/>
        </w:rPr>
        <w:t xml:space="preserve"> and R P </w:t>
      </w:r>
      <w:proofErr w:type="spellStart"/>
      <w:r w:rsidRPr="00152873">
        <w:rPr>
          <w:rFonts w:eastAsia="仿宋"/>
          <w:szCs w:val="21"/>
        </w:rPr>
        <w:t>Lattimer</w:t>
      </w:r>
      <w:proofErr w:type="spellEnd"/>
      <w:r w:rsidRPr="00152873">
        <w:rPr>
          <w:rFonts w:eastAsia="仿宋"/>
          <w:szCs w:val="21"/>
        </w:rPr>
        <w:t>. Mass Spectrometry of Polymers[M]. CRC Press, 2002.</w:t>
      </w:r>
    </w:p>
    <w:p w:rsidR="00510EA8" w:rsidRPr="00AC7693" w:rsidRDefault="00510EA8" w:rsidP="00510EA8">
      <w:pPr>
        <w:pStyle w:val="deptbodytext"/>
        <w:jc w:val="both"/>
        <w:rPr>
          <w:rFonts w:ascii="Times New Roman" w:hAnsi="Times New Roman" w:cs="Times New Roman" w:hint="eastAsia"/>
        </w:rPr>
      </w:pPr>
    </w:p>
    <w:p w:rsidR="00510EA8" w:rsidRPr="008777B2" w:rsidRDefault="00510EA8" w:rsidP="00510EA8">
      <w:pPr>
        <w:spacing w:line="300" w:lineRule="auto"/>
        <w:rPr>
          <w:rFonts w:hint="eastAsia"/>
        </w:rPr>
      </w:pPr>
    </w:p>
    <w:p w:rsidR="00510EA8" w:rsidRPr="00510EA8" w:rsidRDefault="00510EA8"/>
    <w:sectPr w:rsidR="00510EA8" w:rsidRPr="00510EA8" w:rsidSect="00160E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8A5" w:rsidRDefault="000F78A5" w:rsidP="00510EA8">
      <w:r>
        <w:separator/>
      </w:r>
    </w:p>
  </w:endnote>
  <w:endnote w:type="continuationSeparator" w:id="0">
    <w:p w:rsidR="000F78A5" w:rsidRDefault="000F78A5" w:rsidP="00510E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8A5" w:rsidRDefault="000F78A5" w:rsidP="00510EA8">
      <w:r>
        <w:separator/>
      </w:r>
    </w:p>
  </w:footnote>
  <w:footnote w:type="continuationSeparator" w:id="0">
    <w:p w:rsidR="000F78A5" w:rsidRDefault="000F78A5" w:rsidP="00510E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40B78"/>
    <w:multiLevelType w:val="hybridMultilevel"/>
    <w:tmpl w:val="C31816AE"/>
    <w:lvl w:ilvl="0" w:tplc="292834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9600F7"/>
    <w:multiLevelType w:val="hybridMultilevel"/>
    <w:tmpl w:val="CB8692F6"/>
    <w:lvl w:ilvl="0" w:tplc="311EC408">
      <w:start w:val="1"/>
      <w:numFmt w:val="decimal"/>
      <w:lvlText w:val="%1."/>
      <w:lvlJc w:val="left"/>
      <w:pPr>
        <w:tabs>
          <w:tab w:val="num" w:pos="0"/>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244E78A3"/>
    <w:multiLevelType w:val="hybridMultilevel"/>
    <w:tmpl w:val="CBE477B2"/>
    <w:lvl w:ilvl="0" w:tplc="4F749EB8">
      <w:start w:val="1"/>
      <w:numFmt w:val="decimal"/>
      <w:lvlText w:val="%1."/>
      <w:lvlJc w:val="left"/>
      <w:pPr>
        <w:tabs>
          <w:tab w:val="num" w:pos="288"/>
        </w:tabs>
        <w:ind w:left="288" w:hanging="288"/>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5D0A2460"/>
    <w:multiLevelType w:val="hybridMultilevel"/>
    <w:tmpl w:val="3C40D7A2"/>
    <w:lvl w:ilvl="0" w:tplc="20582318">
      <w:start w:val="1"/>
      <w:numFmt w:val="decimal"/>
      <w:lvlText w:val="%1、"/>
      <w:lvlJc w:val="left"/>
      <w:pPr>
        <w:tabs>
          <w:tab w:val="num" w:pos="360"/>
        </w:tabs>
        <w:ind w:left="360" w:hanging="360"/>
      </w:pPr>
      <w:rPr>
        <w:rFonts w:hint="eastAsia"/>
      </w:rPr>
    </w:lvl>
    <w:lvl w:ilvl="1" w:tplc="11E84C92">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7E961047"/>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4"/>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56740"/>
    <w:rsid w:val="000F78A5"/>
    <w:rsid w:val="00160EAF"/>
    <w:rsid w:val="003E5A85"/>
    <w:rsid w:val="00510EA8"/>
    <w:rsid w:val="00A56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7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10E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10EA8"/>
    <w:rPr>
      <w:sz w:val="18"/>
      <w:szCs w:val="18"/>
    </w:rPr>
  </w:style>
  <w:style w:type="paragraph" w:styleId="a4">
    <w:name w:val="footer"/>
    <w:basedOn w:val="a"/>
    <w:link w:val="Char0"/>
    <w:uiPriority w:val="99"/>
    <w:semiHidden/>
    <w:unhideWhenUsed/>
    <w:rsid w:val="00510EA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10EA8"/>
    <w:rPr>
      <w:sz w:val="18"/>
      <w:szCs w:val="18"/>
    </w:rPr>
  </w:style>
  <w:style w:type="paragraph" w:styleId="a5">
    <w:name w:val="Body Text Indent"/>
    <w:basedOn w:val="a"/>
    <w:link w:val="Char1"/>
    <w:unhideWhenUsed/>
    <w:rsid w:val="00510EA8"/>
    <w:pPr>
      <w:tabs>
        <w:tab w:val="left" w:pos="-720"/>
      </w:tabs>
      <w:suppressAutoHyphens/>
      <w:snapToGrid w:val="0"/>
      <w:ind w:left="2880" w:hanging="2880"/>
      <w:jc w:val="left"/>
    </w:pPr>
    <w:rPr>
      <w:rFonts w:ascii="Courier New" w:eastAsia="宋体" w:hAnsi="Courier New" w:cs="Times New Roman"/>
      <w:kern w:val="0"/>
      <w:sz w:val="24"/>
      <w:szCs w:val="20"/>
      <w:lang w:eastAsia="en-US"/>
    </w:rPr>
  </w:style>
  <w:style w:type="character" w:customStyle="1" w:styleId="Char1">
    <w:name w:val="正文文本缩进 Char"/>
    <w:basedOn w:val="a0"/>
    <w:link w:val="a5"/>
    <w:rsid w:val="00510EA8"/>
    <w:rPr>
      <w:rFonts w:ascii="Courier New" w:eastAsia="宋体" w:hAnsi="Courier New" w:cs="Times New Roman"/>
      <w:kern w:val="0"/>
      <w:sz w:val="24"/>
      <w:szCs w:val="20"/>
      <w:lang w:eastAsia="en-US"/>
    </w:rPr>
  </w:style>
  <w:style w:type="paragraph" w:customStyle="1" w:styleId="deptbodytext">
    <w:name w:val="deptbodytext"/>
    <w:basedOn w:val="a"/>
    <w:rsid w:val="00510EA8"/>
    <w:pPr>
      <w:widowControl/>
      <w:spacing w:before="100" w:beforeAutospacing="1" w:after="100" w:afterAutospacing="1" w:line="225" w:lineRule="atLeast"/>
      <w:jc w:val="left"/>
    </w:pPr>
    <w:rPr>
      <w:rFonts w:ascii="Arial" w:eastAsia="Times New Roman" w:hAnsi="Arial" w:cs="Arial"/>
      <w:color w:val="000000"/>
      <w:kern w:val="0"/>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7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1134</Words>
  <Characters>6468</Characters>
  <Application>Microsoft Office Word</Application>
  <DocSecurity>0</DocSecurity>
  <Lines>53</Lines>
  <Paragraphs>15</Paragraphs>
  <ScaleCrop>false</ScaleCrop>
  <Company>SDWM</Company>
  <LinksUpToDate>false</LinksUpToDate>
  <CharactersWithSpaces>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dc:creator>
  <cp:lastModifiedBy>SDWM</cp:lastModifiedBy>
  <cp:revision>2</cp:revision>
  <dcterms:created xsi:type="dcterms:W3CDTF">2017-11-13T06:14:00Z</dcterms:created>
  <dcterms:modified xsi:type="dcterms:W3CDTF">2017-11-13T06:14:00Z</dcterms:modified>
</cp:coreProperties>
</file>